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eastAsia="宋体" w:cs="宋体"/>
          <w:sz w:val="24"/>
          <w:szCs w:val="32"/>
          <w:lang w:eastAsia="zh-CN"/>
        </w:rPr>
      </w:pPr>
      <w:r>
        <w:rPr>
          <w:rFonts w:hint="eastAsia" w:ascii="宋体" w:hAnsi="宋体" w:eastAsia="宋体" w:cs="宋体"/>
          <w:b/>
          <w:bCs/>
          <w:sz w:val="28"/>
          <w:szCs w:val="36"/>
        </w:rPr>
        <w:t>2022年电子科技大学生命科学与技术学院硕士研究生复试工作安排通知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电子科技大学硕士研究生招生复试录取工作管理实施细则》和《2022年电子科技大学硕士研究生复试工作安排通知》有关规定要求，经本学院研究生招生工作领导小组研究决定，2022年本学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一、各专业复试分数线</w:t>
      </w:r>
    </w:p>
    <w:tbl>
      <w:tblPr>
        <w:tblW w:w="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90"/>
        <w:gridCol w:w="1633"/>
        <w:gridCol w:w="693"/>
        <w:gridCol w:w="806"/>
        <w:gridCol w:w="813"/>
        <w:gridCol w:w="806"/>
        <w:gridCol w:w="658"/>
        <w:gridCol w:w="1131"/>
        <w:gridCol w:w="2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68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专业</w:t>
            </w:r>
          </w:p>
        </w:tc>
        <w:tc>
          <w:tcPr>
            <w:tcW w:w="7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第一单元</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第二单元</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第三单元</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第四单元</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总分</w:t>
            </w:r>
          </w:p>
        </w:tc>
        <w:tc>
          <w:tcPr>
            <w:tcW w:w="118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拟公开招考人数</w:t>
            </w:r>
          </w:p>
        </w:tc>
        <w:tc>
          <w:tcPr>
            <w:tcW w:w="22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0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040203</w:t>
            </w:r>
          </w:p>
        </w:tc>
        <w:tc>
          <w:tcPr>
            <w:tcW w:w="16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应用心理学</w:t>
            </w:r>
          </w:p>
        </w:tc>
        <w:tc>
          <w:tcPr>
            <w:tcW w:w="7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51</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51</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153</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351</w:t>
            </w:r>
          </w:p>
        </w:tc>
        <w:tc>
          <w:tcPr>
            <w:tcW w:w="118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9</w:t>
            </w:r>
          </w:p>
        </w:tc>
        <w:tc>
          <w:tcPr>
            <w:tcW w:w="22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0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071000</w:t>
            </w:r>
          </w:p>
        </w:tc>
        <w:tc>
          <w:tcPr>
            <w:tcW w:w="16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生物学</w:t>
            </w:r>
          </w:p>
        </w:tc>
        <w:tc>
          <w:tcPr>
            <w:tcW w:w="7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70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70</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310</w:t>
            </w:r>
          </w:p>
        </w:tc>
        <w:tc>
          <w:tcPr>
            <w:tcW w:w="118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35</w:t>
            </w:r>
          </w:p>
        </w:tc>
        <w:tc>
          <w:tcPr>
            <w:tcW w:w="22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083100</w:t>
            </w:r>
          </w:p>
        </w:tc>
        <w:tc>
          <w:tcPr>
            <w:tcW w:w="16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生物医学工程（01-07方向）</w:t>
            </w:r>
          </w:p>
        </w:tc>
        <w:tc>
          <w:tcPr>
            <w:tcW w:w="7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70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70</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315</w:t>
            </w:r>
          </w:p>
        </w:tc>
        <w:tc>
          <w:tcPr>
            <w:tcW w:w="118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12</w:t>
            </w:r>
          </w:p>
        </w:tc>
        <w:tc>
          <w:tcPr>
            <w:tcW w:w="22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0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083100</w:t>
            </w:r>
          </w:p>
        </w:tc>
        <w:tc>
          <w:tcPr>
            <w:tcW w:w="16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生物医学工程（08方向）</w:t>
            </w:r>
          </w:p>
        </w:tc>
        <w:tc>
          <w:tcPr>
            <w:tcW w:w="7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70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70</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315</w:t>
            </w:r>
          </w:p>
        </w:tc>
        <w:tc>
          <w:tcPr>
            <w:tcW w:w="118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17</w:t>
            </w:r>
          </w:p>
        </w:tc>
        <w:tc>
          <w:tcPr>
            <w:tcW w:w="22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电子科技大学-加拿大麦吉尔大学生物医学工程-神经科学双硕士教育项目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接收调剂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0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085400</w:t>
            </w:r>
          </w:p>
        </w:tc>
        <w:tc>
          <w:tcPr>
            <w:tcW w:w="16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电子信息（全日制）</w:t>
            </w:r>
          </w:p>
        </w:tc>
        <w:tc>
          <w:tcPr>
            <w:tcW w:w="7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70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70</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285</w:t>
            </w:r>
          </w:p>
        </w:tc>
        <w:tc>
          <w:tcPr>
            <w:tcW w:w="118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69</w:t>
            </w:r>
          </w:p>
        </w:tc>
        <w:tc>
          <w:tcPr>
            <w:tcW w:w="22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0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085400</w:t>
            </w:r>
          </w:p>
        </w:tc>
        <w:tc>
          <w:tcPr>
            <w:tcW w:w="16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电子信息（非全日制）</w:t>
            </w:r>
          </w:p>
        </w:tc>
        <w:tc>
          <w:tcPr>
            <w:tcW w:w="7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70</w:t>
            </w:r>
          </w:p>
        </w:tc>
        <w:tc>
          <w:tcPr>
            <w:tcW w:w="8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70</w:t>
            </w:r>
          </w:p>
        </w:tc>
        <w:tc>
          <w:tcPr>
            <w:tcW w:w="6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285</w:t>
            </w:r>
          </w:p>
        </w:tc>
        <w:tc>
          <w:tcPr>
            <w:tcW w:w="118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15</w:t>
            </w:r>
          </w:p>
        </w:tc>
        <w:tc>
          <w:tcPr>
            <w:tcW w:w="22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接收调剂</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1.复试名单于资格审核后在学院网站公布。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2.强军计划、少数民族骨干计划、退役大学生士兵计划等专项计划以学校公布的分数线为准。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二、复试时间安排</w:t>
      </w:r>
    </w:p>
    <w:tbl>
      <w:tblPr>
        <w:tblW w:w="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30"/>
        <w:gridCol w:w="1170"/>
        <w:gridCol w:w="1365"/>
        <w:gridCol w:w="4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3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时间</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平台</w:t>
            </w:r>
          </w:p>
        </w:tc>
        <w:tc>
          <w:tcPr>
            <w:tcW w:w="136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事项</w:t>
            </w:r>
          </w:p>
        </w:tc>
        <w:tc>
          <w:tcPr>
            <w:tcW w:w="483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3月21日-3月23日</w:t>
            </w:r>
            <w:r>
              <w:rPr>
                <w:rFonts w:hint="eastAsia" w:ascii="宋体" w:hAnsi="宋体" w:eastAsia="宋体" w:cs="宋体"/>
                <w:i w:val="0"/>
                <w:iCs w:val="0"/>
                <w:caps w:val="0"/>
                <w:color w:val="auto"/>
                <w:spacing w:val="0"/>
                <w:kern w:val="0"/>
                <w:sz w:val="24"/>
                <w:szCs w:val="24"/>
                <w:lang w:val="en-US" w:eastAsia="zh-CN" w:bidi="ar"/>
              </w:rPr>
              <w:br w:type="textWrapping"/>
            </w:r>
            <w:r>
              <w:rPr>
                <w:rFonts w:hint="eastAsia" w:ascii="宋体" w:hAnsi="宋体" w:eastAsia="宋体" w:cs="宋体"/>
                <w:i w:val="0"/>
                <w:iCs w:val="0"/>
                <w:caps w:val="0"/>
                <w:color w:val="auto"/>
                <w:spacing w:val="0"/>
                <w:kern w:val="0"/>
                <w:sz w:val="24"/>
                <w:szCs w:val="24"/>
                <w:lang w:val="en-US" w:eastAsia="zh-CN" w:bidi="ar"/>
              </w:rPr>
              <w:t> 10:00截止</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校研招网</w:t>
            </w:r>
          </w:p>
        </w:tc>
        <w:tc>
          <w:tcPr>
            <w:tcW w:w="13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复试信息确认</w:t>
            </w:r>
          </w:p>
        </w:tc>
        <w:tc>
          <w:tcPr>
            <w:tcW w:w="48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1.见《2022年电子科技大学硕士研究生复试录取工作安排通知》。考生登录电子科技大学研究生招生管理信息系统进行复试信息确认。（</w:t>
            </w:r>
            <w:r>
              <w:rPr>
                <w:rFonts w:hint="eastAsia" w:ascii="宋体" w:hAnsi="宋体" w:eastAsia="宋体" w:cs="宋体"/>
                <w:i w:val="0"/>
                <w:iCs w:val="0"/>
                <w:caps w:val="0"/>
                <w:color w:val="auto"/>
                <w:spacing w:val="0"/>
                <w:kern w:val="0"/>
                <w:sz w:val="24"/>
                <w:szCs w:val="24"/>
                <w:u w:val="none"/>
                <w:lang w:val="en-US" w:eastAsia="zh-CN" w:bidi="ar"/>
              </w:rPr>
              <w:fldChar w:fldCharType="begin"/>
            </w:r>
            <w:r>
              <w:rPr>
                <w:rFonts w:hint="eastAsia" w:ascii="宋体" w:hAnsi="宋体" w:eastAsia="宋体" w:cs="宋体"/>
                <w:i w:val="0"/>
                <w:iCs w:val="0"/>
                <w:caps w:val="0"/>
                <w:color w:val="auto"/>
                <w:spacing w:val="0"/>
                <w:kern w:val="0"/>
                <w:sz w:val="24"/>
                <w:szCs w:val="24"/>
                <w:u w:val="none"/>
                <w:lang w:val="en-US" w:eastAsia="zh-CN" w:bidi="ar"/>
              </w:rPr>
              <w:instrText xml:space="preserve"> HYPERLINK "http://zsgl.uestc.edu.cn/ksxt/login.aspx" </w:instrText>
            </w:r>
            <w:r>
              <w:rPr>
                <w:rFonts w:hint="eastAsia" w:ascii="宋体" w:hAnsi="宋体" w:eastAsia="宋体" w:cs="宋体"/>
                <w:i w:val="0"/>
                <w:iCs w:val="0"/>
                <w:caps w:val="0"/>
                <w:color w:val="auto"/>
                <w:spacing w:val="0"/>
                <w:kern w:val="0"/>
                <w:sz w:val="24"/>
                <w:szCs w:val="24"/>
                <w:u w:val="none"/>
                <w:lang w:val="en-US" w:eastAsia="zh-CN" w:bidi="ar"/>
              </w:rPr>
              <w:fldChar w:fldCharType="separate"/>
            </w:r>
            <w:r>
              <w:rPr>
                <w:rStyle w:val="6"/>
                <w:rFonts w:hint="eastAsia" w:ascii="宋体" w:hAnsi="宋体" w:eastAsia="宋体" w:cs="宋体"/>
                <w:i w:val="0"/>
                <w:iCs w:val="0"/>
                <w:caps w:val="0"/>
                <w:color w:val="auto"/>
                <w:spacing w:val="0"/>
                <w:sz w:val="24"/>
                <w:szCs w:val="24"/>
                <w:u w:val="none"/>
              </w:rPr>
              <w:t>http://zsgl.uestc.edu.cn/ksxt/login.aspx</w:t>
            </w:r>
            <w:r>
              <w:rPr>
                <w:rFonts w:hint="eastAsia" w:ascii="宋体" w:hAnsi="宋体" w:eastAsia="宋体" w:cs="宋体"/>
                <w:i w:val="0"/>
                <w:iCs w:val="0"/>
                <w:caps w:val="0"/>
                <w:color w:val="auto"/>
                <w:spacing w:val="0"/>
                <w:kern w:val="0"/>
                <w:sz w:val="24"/>
                <w:szCs w:val="24"/>
                <w:u w:val="none"/>
                <w:lang w:val="en-US" w:eastAsia="zh-CN" w:bidi="ar"/>
              </w:rPr>
              <w:fldChar w:fldCharType="end"/>
            </w:r>
            <w:r>
              <w:rPr>
                <w:rFonts w:hint="eastAsia" w:ascii="宋体" w:hAnsi="宋体" w:eastAsia="宋体" w:cs="宋体"/>
                <w:i w:val="0"/>
                <w:iCs w:val="0"/>
                <w:caps w:val="0"/>
                <w:color w:val="auto"/>
                <w:spacing w:val="0"/>
                <w:kern w:val="0"/>
                <w:sz w:val="24"/>
                <w:szCs w:val="24"/>
                <w:lang w:val="en-US" w:eastAsia="zh-CN" w:bidi="ar"/>
              </w:rPr>
              <w:t>）</w:t>
            </w:r>
          </w:p>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2.须在</w:t>
            </w:r>
            <w:r>
              <w:rPr>
                <w:rFonts w:hint="eastAsia" w:ascii="宋体" w:hAnsi="宋体" w:eastAsia="宋体" w:cs="宋体"/>
                <w:i w:val="0"/>
                <w:iCs w:val="0"/>
                <w:caps w:val="0"/>
                <w:color w:val="auto"/>
                <w:spacing w:val="0"/>
                <w:kern w:val="0"/>
                <w:sz w:val="24"/>
                <w:szCs w:val="24"/>
                <w:u w:val="single"/>
                <w:lang w:val="en-US" w:eastAsia="zh-CN" w:bidi="ar"/>
              </w:rPr>
              <w:t>3月23日10:00</w:t>
            </w:r>
            <w:r>
              <w:rPr>
                <w:rFonts w:hint="eastAsia" w:ascii="宋体" w:hAnsi="宋体" w:eastAsia="宋体" w:cs="宋体"/>
                <w:i w:val="0"/>
                <w:iCs w:val="0"/>
                <w:caps w:val="0"/>
                <w:color w:val="auto"/>
                <w:spacing w:val="0"/>
                <w:kern w:val="0"/>
                <w:sz w:val="24"/>
                <w:szCs w:val="24"/>
                <w:lang w:val="en-US" w:eastAsia="zh-CN" w:bidi="ar"/>
              </w:rPr>
              <w:t>前完成报名、缴费，过期视为自动放弃复试。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3月23日</w:t>
            </w:r>
          </w:p>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12：00截止</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飞书平台</w:t>
            </w:r>
          </w:p>
        </w:tc>
        <w:tc>
          <w:tcPr>
            <w:tcW w:w="13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复试资格审查材料上传</w:t>
            </w:r>
          </w:p>
        </w:tc>
        <w:tc>
          <w:tcPr>
            <w:tcW w:w="48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见《2022年电子科技大学硕士研究生复试录取工作安排通知》中“六、资格审核”要求，考生可补充上传个人简历、大学学习成绩单、毕业论文（设计）（摘要）、研究成果、专家推荐信等作为复试补充材料。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3月22日-3月23日</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飞书平台</w:t>
            </w:r>
          </w:p>
        </w:tc>
        <w:tc>
          <w:tcPr>
            <w:tcW w:w="13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学院进行线上资格审核</w:t>
            </w:r>
          </w:p>
        </w:tc>
        <w:tc>
          <w:tcPr>
            <w:tcW w:w="48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请务必保持手机畅通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3月24日</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学院网站</w:t>
            </w:r>
          </w:p>
        </w:tc>
        <w:tc>
          <w:tcPr>
            <w:tcW w:w="13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公布复试名单</w:t>
            </w:r>
          </w:p>
        </w:tc>
        <w:tc>
          <w:tcPr>
            <w:tcW w:w="48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u w:val="none"/>
                <w:lang w:val="en-US" w:eastAsia="zh-CN" w:bidi="ar"/>
              </w:rPr>
              <w:fldChar w:fldCharType="begin"/>
            </w:r>
            <w:r>
              <w:rPr>
                <w:rFonts w:hint="eastAsia" w:ascii="宋体" w:hAnsi="宋体" w:eastAsia="宋体" w:cs="宋体"/>
                <w:i w:val="0"/>
                <w:iCs w:val="0"/>
                <w:caps w:val="0"/>
                <w:color w:val="auto"/>
                <w:spacing w:val="0"/>
                <w:kern w:val="0"/>
                <w:sz w:val="24"/>
                <w:szCs w:val="24"/>
                <w:u w:val="none"/>
                <w:lang w:val="en-US" w:eastAsia="zh-CN" w:bidi="ar"/>
              </w:rPr>
              <w:instrText xml:space="preserve"> HYPERLINK "https://www.life.uestc.edu.cn/" </w:instrText>
            </w:r>
            <w:r>
              <w:rPr>
                <w:rFonts w:hint="eastAsia" w:ascii="宋体" w:hAnsi="宋体" w:eastAsia="宋体" w:cs="宋体"/>
                <w:i w:val="0"/>
                <w:iCs w:val="0"/>
                <w:caps w:val="0"/>
                <w:color w:val="auto"/>
                <w:spacing w:val="0"/>
                <w:kern w:val="0"/>
                <w:sz w:val="24"/>
                <w:szCs w:val="24"/>
                <w:u w:val="none"/>
                <w:lang w:val="en-US" w:eastAsia="zh-CN" w:bidi="ar"/>
              </w:rPr>
              <w:fldChar w:fldCharType="separate"/>
            </w:r>
            <w:r>
              <w:rPr>
                <w:rStyle w:val="6"/>
                <w:rFonts w:hint="eastAsia" w:ascii="宋体" w:hAnsi="宋体" w:eastAsia="宋体" w:cs="宋体"/>
                <w:i w:val="0"/>
                <w:iCs w:val="0"/>
                <w:caps w:val="0"/>
                <w:color w:val="auto"/>
                <w:spacing w:val="0"/>
                <w:sz w:val="24"/>
                <w:szCs w:val="24"/>
                <w:u w:val="none"/>
                <w:shd w:val="clear" w:fill="FFFFFF"/>
              </w:rPr>
              <w:t>https://www.life.uestc.edu.cn/</w:t>
            </w:r>
            <w:r>
              <w:rPr>
                <w:rFonts w:hint="eastAsia" w:ascii="宋体" w:hAnsi="宋体" w:eastAsia="宋体" w:cs="宋体"/>
                <w:i w:val="0"/>
                <w:iCs w:val="0"/>
                <w:caps w:val="0"/>
                <w:color w:val="auto"/>
                <w:spacing w:val="0"/>
                <w:kern w:val="0"/>
                <w:sz w:val="24"/>
                <w:szCs w:val="24"/>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3月25日</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飞书平台</w:t>
            </w:r>
          </w:p>
        </w:tc>
        <w:tc>
          <w:tcPr>
            <w:tcW w:w="13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模拟演练</w:t>
            </w:r>
          </w:p>
        </w:tc>
        <w:tc>
          <w:tcPr>
            <w:tcW w:w="48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考生熟悉飞书软件操作，测试网络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3月28日-3月29日</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飞书平台</w:t>
            </w:r>
          </w:p>
        </w:tc>
        <w:tc>
          <w:tcPr>
            <w:tcW w:w="13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硕士研究生复试</w:t>
            </w:r>
          </w:p>
        </w:tc>
        <w:tc>
          <w:tcPr>
            <w:tcW w:w="48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见《2022年电子科技大学硕士研究生复试考生须知》。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3月30日</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校研招网</w:t>
            </w:r>
          </w:p>
        </w:tc>
        <w:tc>
          <w:tcPr>
            <w:tcW w:w="13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复试成绩及拟录取结果查询</w:t>
            </w:r>
          </w:p>
        </w:tc>
        <w:tc>
          <w:tcPr>
            <w:tcW w:w="48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u w:val="none"/>
                <w:lang w:val="en-US" w:eastAsia="zh-CN" w:bidi="ar"/>
              </w:rPr>
              <w:fldChar w:fldCharType="begin"/>
            </w:r>
            <w:r>
              <w:rPr>
                <w:rFonts w:hint="eastAsia" w:ascii="宋体" w:hAnsi="宋体" w:eastAsia="宋体" w:cs="宋体"/>
                <w:i w:val="0"/>
                <w:iCs w:val="0"/>
                <w:caps w:val="0"/>
                <w:color w:val="auto"/>
                <w:spacing w:val="0"/>
                <w:kern w:val="0"/>
                <w:sz w:val="24"/>
                <w:szCs w:val="24"/>
                <w:u w:val="none"/>
                <w:lang w:val="en-US" w:eastAsia="zh-CN" w:bidi="ar"/>
              </w:rPr>
              <w:instrText xml:space="preserve"> HYPERLINK "http://zsgl.uestc.edu.cn/ksxt/login.aspx" </w:instrText>
            </w:r>
            <w:r>
              <w:rPr>
                <w:rFonts w:hint="eastAsia" w:ascii="宋体" w:hAnsi="宋体" w:eastAsia="宋体" w:cs="宋体"/>
                <w:i w:val="0"/>
                <w:iCs w:val="0"/>
                <w:caps w:val="0"/>
                <w:color w:val="auto"/>
                <w:spacing w:val="0"/>
                <w:kern w:val="0"/>
                <w:sz w:val="24"/>
                <w:szCs w:val="24"/>
                <w:u w:val="none"/>
                <w:lang w:val="en-US" w:eastAsia="zh-CN" w:bidi="ar"/>
              </w:rPr>
              <w:fldChar w:fldCharType="separate"/>
            </w:r>
            <w:r>
              <w:rPr>
                <w:rStyle w:val="6"/>
                <w:rFonts w:hint="eastAsia" w:ascii="宋体" w:hAnsi="宋体" w:eastAsia="宋体" w:cs="宋体"/>
                <w:i w:val="0"/>
                <w:iCs w:val="0"/>
                <w:caps w:val="0"/>
                <w:color w:val="auto"/>
                <w:spacing w:val="0"/>
                <w:sz w:val="24"/>
                <w:szCs w:val="24"/>
                <w:u w:val="none"/>
              </w:rPr>
              <w:t>http://zsgl.uestc.edu.cn/ksxt/login.aspx</w:t>
            </w:r>
            <w:r>
              <w:rPr>
                <w:rFonts w:hint="eastAsia" w:ascii="宋体" w:hAnsi="宋体" w:eastAsia="宋体" w:cs="宋体"/>
                <w:i w:val="0"/>
                <w:iCs w:val="0"/>
                <w:caps w:val="0"/>
                <w:color w:val="auto"/>
                <w:spacing w:val="0"/>
                <w:kern w:val="0"/>
                <w:sz w:val="24"/>
                <w:szCs w:val="24"/>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3月31日</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学院网站</w:t>
            </w:r>
          </w:p>
        </w:tc>
        <w:tc>
          <w:tcPr>
            <w:tcW w:w="13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公布拟录取名单</w:t>
            </w:r>
          </w:p>
        </w:tc>
        <w:tc>
          <w:tcPr>
            <w:tcW w:w="48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u w:val="none"/>
                <w:lang w:val="en-US" w:eastAsia="zh-CN" w:bidi="ar"/>
              </w:rPr>
              <w:fldChar w:fldCharType="begin"/>
            </w:r>
            <w:r>
              <w:rPr>
                <w:rFonts w:hint="eastAsia" w:ascii="宋体" w:hAnsi="宋体" w:eastAsia="宋体" w:cs="宋体"/>
                <w:i w:val="0"/>
                <w:iCs w:val="0"/>
                <w:caps w:val="0"/>
                <w:color w:val="auto"/>
                <w:spacing w:val="0"/>
                <w:kern w:val="0"/>
                <w:sz w:val="24"/>
                <w:szCs w:val="24"/>
                <w:u w:val="none"/>
                <w:lang w:val="en-US" w:eastAsia="zh-CN" w:bidi="ar"/>
              </w:rPr>
              <w:instrText xml:space="preserve"> HYPERLINK "https://www.life.uestc.edu.cn/" </w:instrText>
            </w:r>
            <w:r>
              <w:rPr>
                <w:rFonts w:hint="eastAsia" w:ascii="宋体" w:hAnsi="宋体" w:eastAsia="宋体" w:cs="宋体"/>
                <w:i w:val="0"/>
                <w:iCs w:val="0"/>
                <w:caps w:val="0"/>
                <w:color w:val="auto"/>
                <w:spacing w:val="0"/>
                <w:kern w:val="0"/>
                <w:sz w:val="24"/>
                <w:szCs w:val="24"/>
                <w:u w:val="none"/>
                <w:lang w:val="en-US" w:eastAsia="zh-CN" w:bidi="ar"/>
              </w:rPr>
              <w:fldChar w:fldCharType="separate"/>
            </w:r>
            <w:r>
              <w:rPr>
                <w:rStyle w:val="6"/>
                <w:rFonts w:hint="eastAsia" w:ascii="宋体" w:hAnsi="宋体" w:eastAsia="宋体" w:cs="宋体"/>
                <w:i w:val="0"/>
                <w:iCs w:val="0"/>
                <w:caps w:val="0"/>
                <w:color w:val="auto"/>
                <w:spacing w:val="0"/>
                <w:sz w:val="24"/>
                <w:szCs w:val="24"/>
                <w:u w:val="none"/>
                <w:shd w:val="clear" w:fill="FFFFFF"/>
              </w:rPr>
              <w:t>https://www.life.uestc.edu.cn/</w:t>
            </w:r>
            <w:r>
              <w:rPr>
                <w:rFonts w:hint="eastAsia" w:ascii="宋体" w:hAnsi="宋体" w:eastAsia="宋体" w:cs="宋体"/>
                <w:i w:val="0"/>
                <w:iCs w:val="0"/>
                <w:caps w:val="0"/>
                <w:color w:val="auto"/>
                <w:spacing w:val="0"/>
                <w:kern w:val="0"/>
                <w:sz w:val="24"/>
                <w:szCs w:val="24"/>
                <w:u w:val="none"/>
                <w:lang w:val="en-US" w:eastAsia="zh-CN" w:bidi="ar"/>
              </w:rPr>
              <w:fldChar w:fldCharType="end"/>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按照《2022年电子科技大学硕士研究生复试录取工作安排通知》、《2022年电子科技大学硕士研究生复试考生须知》要求准备。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（一）资格审查准备电子材料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考生须在规定时间登录飞书软件平台，按时上传本人以下材料（材料要求为扫描件或图片等格式的电子版）：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（1）基础材料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①《2022年电子科技大学硕士研究生诚信复试承诺书》（考生本人签字）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②《全国硕士研究生招生考试准考证》（通过“中国研究生招生信息网”下载）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③复试通知单（通过“电子科技大学研究生招生管理信息系统”下载）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（2）学历学籍证明材料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考生应根据个人的身份属性选择材料进行上传。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①应届本科毕业生（含成人教育、网络教育届时可毕业考生）提供：学生证或《教育部学籍在线验证报告》。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②自学考试届时可毕业本科生提供：自考准考证、注册地自考办打印加盖公章的考生考籍表。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③往届毕业生提供：毕业证或《教育部学历证书电子自注册备案表》。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④在境外获得学历或学位证书的考生需提供：教育部留学服务中心出具的《国外学历学位认证书》。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（3）其他材料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曾经更改过姓名或身份证号的考生还需提供：户口本或公安机关开具的证明。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考生自愿提供个人简历、大学学习成绩单、毕业论文（设计）（摘要）、研究成果、专家推荐信等补充材料。如提交补充材料，须本人在材料正面右下角签字确认后上传。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（1）本人有效二代居民身份证。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（2）初试准考证（可在中国研究生招生信息网下载）。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（3）黑色签字笔和空白 A4 纸若干。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（一）复试内容：包含但不仅限于招生简章中各专业复试科目。每个考生考核时间一般不少于20分钟（同等学力加试等时间另外计算）。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分值：总分200分，总分四舍五入取整数。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（1）综合考查：考生3分钟自我介绍（含外语），介绍本人学习、科研、社会实践或实际工作表现等。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（2）外语能力考查：可通过考官与考生外语交流、考生外语自我介绍、考官外语提问等多种形式考查。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（3）专业知识考查：考生抽取专业知识题库中的试题回答。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（4）专业素质和能力考查：考官结合个人简历、大学学习成绩单、毕业论文（设计）（摘要）、科研成果、专家推荐信等补充材料，提出专业相关问题对考生进行考查。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1.登录电子科技大学研究生招生管理信息系统：http://zsgl.uestc.edu.cn/ksxt/login.aspx，选择“复试信息确认”和“调剂申请”模块进行复试和调剂。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2.考生网上交纳复试费120元（川发改价格[2017]467号），再自行打印复试通知单。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1.登录电子科技大学研究生招生管理信息系统：http://zsgl.uestc.edu.cn/ksxt/login.aspx，选择“复试信息确认”和“调剂申请”模块进行复试和调剂。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2.考生网上交纳复试费120元（川发改价格[2017]467号），再自行打印复试通知单。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3.以同等学力参加复试的考生，加试科目如下：</w:t>
      </w:r>
    </w:p>
    <w:tbl>
      <w:tblPr>
        <w:tblW w:w="71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77"/>
        <w:gridCol w:w="1788"/>
        <w:gridCol w:w="1848"/>
        <w:gridCol w:w="2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75" w:type="dxa"/>
            <w:tcBorders>
              <w:top w:val="single" w:color="auto" w:sz="8" w:space="0"/>
              <w:left w:val="single" w:color="auto" w:sz="8" w:space="0"/>
              <w:bottom w:val="single" w:color="auto" w:sz="8" w:space="0"/>
              <w:right w:val="single" w:color="auto" w:sz="8" w:space="0"/>
            </w:tcBorders>
            <w:shd w:val="clear" w:color="auto" w:fill="FFFFFF"/>
            <w:vAlign w:val="bottom"/>
          </w:tcPr>
          <w:p>
            <w:pPr>
              <w:keepNext w:val="0"/>
              <w:keepLines w:val="0"/>
              <w:widowControl/>
              <w:suppressLineNumbers w:val="0"/>
              <w:wordWrap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专业代码</w:t>
            </w:r>
          </w:p>
        </w:tc>
        <w:tc>
          <w:tcPr>
            <w:tcW w:w="1785" w:type="dxa"/>
            <w:tcBorders>
              <w:top w:val="single" w:color="auto" w:sz="8" w:space="0"/>
              <w:left w:val="single" w:color="auto" w:sz="8" w:space="0"/>
              <w:bottom w:val="single" w:color="auto" w:sz="8" w:space="0"/>
              <w:right w:val="single" w:color="auto" w:sz="8" w:space="0"/>
            </w:tcBorders>
            <w:shd w:val="clear" w:color="auto" w:fill="FFFFFF"/>
            <w:vAlign w:val="bottom"/>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专业名称</w:t>
            </w:r>
          </w:p>
        </w:tc>
        <w:tc>
          <w:tcPr>
            <w:tcW w:w="1845" w:type="dxa"/>
            <w:tcBorders>
              <w:top w:val="single" w:color="auto" w:sz="8" w:space="0"/>
              <w:left w:val="single" w:color="auto" w:sz="8" w:space="0"/>
              <w:bottom w:val="single" w:color="auto" w:sz="8" w:space="0"/>
              <w:right w:val="single" w:color="auto" w:sz="8" w:space="0"/>
            </w:tcBorders>
            <w:shd w:val="clear" w:color="auto" w:fill="FFFFFF"/>
            <w:vAlign w:val="bottom"/>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加试科目1</w:t>
            </w:r>
          </w:p>
        </w:tc>
        <w:tc>
          <w:tcPr>
            <w:tcW w:w="2265" w:type="dxa"/>
            <w:tcBorders>
              <w:top w:val="single" w:color="auto" w:sz="8" w:space="0"/>
              <w:left w:val="single" w:color="auto" w:sz="8" w:space="0"/>
              <w:bottom w:val="single" w:color="auto" w:sz="8" w:space="0"/>
              <w:right w:val="single" w:color="auto" w:sz="8" w:space="0"/>
            </w:tcBorders>
            <w:shd w:val="clear" w:color="auto" w:fill="FFFFFF"/>
            <w:vAlign w:val="bottom"/>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加试科目2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040203</w:t>
            </w: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应用心理学</w:t>
            </w:r>
          </w:p>
        </w:tc>
        <w:tc>
          <w:tcPr>
            <w:tcW w:w="18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认知心理学</w:t>
            </w:r>
          </w:p>
        </w:tc>
        <w:tc>
          <w:tcPr>
            <w:tcW w:w="22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心理物理实验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bookmarkStart w:id="0" w:name="_GoBack"/>
            <w:bookmarkEnd w:id="0"/>
            <w:r>
              <w:rPr>
                <w:rFonts w:hint="eastAsia" w:ascii="宋体" w:hAnsi="宋体" w:eastAsia="宋体" w:cs="宋体"/>
                <w:i w:val="0"/>
                <w:iCs w:val="0"/>
                <w:caps w:val="0"/>
                <w:color w:val="333333"/>
                <w:spacing w:val="0"/>
                <w:kern w:val="0"/>
                <w:sz w:val="24"/>
                <w:szCs w:val="24"/>
                <w:lang w:val="en-US" w:eastAsia="zh-CN" w:bidi="ar"/>
              </w:rPr>
              <w:t>071000</w:t>
            </w: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生物学</w:t>
            </w:r>
          </w:p>
        </w:tc>
        <w:tc>
          <w:tcPr>
            <w:tcW w:w="18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生物统计学</w:t>
            </w:r>
          </w:p>
        </w:tc>
        <w:tc>
          <w:tcPr>
            <w:tcW w:w="22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遗传学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083100</w:t>
            </w: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生物医学工程</w:t>
            </w:r>
          </w:p>
        </w:tc>
        <w:tc>
          <w:tcPr>
            <w:tcW w:w="18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医学信息学</w:t>
            </w:r>
          </w:p>
        </w:tc>
        <w:tc>
          <w:tcPr>
            <w:tcW w:w="22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生物医学信号处理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085400</w:t>
            </w: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电子信息</w:t>
            </w:r>
          </w:p>
        </w:tc>
        <w:tc>
          <w:tcPr>
            <w:tcW w:w="18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医学信息学</w:t>
            </w:r>
          </w:p>
        </w:tc>
        <w:tc>
          <w:tcPr>
            <w:tcW w:w="22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生物医学信号处理</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加试方式为面试，每科满分100分，考核时间一般不少于10分钟。加试成绩不计入复试总成绩。所有加试科目的成绩须达到满分的60%，否则复试不合格。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083100生物医学工程08方向-电子科技大学-加拿大麦吉尔大学生物医学工程-神经科学双硕士教育项目以及非全日制电子信息（085400）专业接收调剂；具体调剂要求和安排学院另行发布，请关注学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七、关于研究生联合培养项目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相关项目情况如下：</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530"/>
        <w:gridCol w:w="2550"/>
        <w:gridCol w:w="15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5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项目名称</w:t>
            </w:r>
          </w:p>
        </w:tc>
        <w:tc>
          <w:tcPr>
            <w:tcW w:w="255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招生专业</w:t>
            </w:r>
          </w:p>
        </w:tc>
        <w:tc>
          <w:tcPr>
            <w:tcW w:w="15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拟招人数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电子科技大学长三角研究院（湖州）研究生联合培养项目</w:t>
            </w:r>
          </w:p>
        </w:tc>
        <w:tc>
          <w:tcPr>
            <w:tcW w:w="255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电子信息（全日制）</w:t>
            </w:r>
          </w:p>
        </w:tc>
        <w:tc>
          <w:tcPr>
            <w:tcW w:w="15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电子科技大学长三角研究院（湖州）研究生联合培养项目</w:t>
            </w:r>
          </w:p>
        </w:tc>
        <w:tc>
          <w:tcPr>
            <w:tcW w:w="255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电子信息（非全日制）</w:t>
            </w:r>
          </w:p>
        </w:tc>
        <w:tc>
          <w:tcPr>
            <w:tcW w:w="15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150" w:afterAutospacing="0" w:line="540"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b/>
                <w:bCs/>
                <w:i w:val="0"/>
                <w:iCs w:val="0"/>
                <w:caps w:val="0"/>
                <w:color w:val="333333"/>
                <w:spacing w:val="0"/>
                <w:kern w:val="0"/>
                <w:sz w:val="24"/>
                <w:szCs w:val="24"/>
                <w:lang w:val="en-US" w:eastAsia="zh-CN" w:bidi="ar"/>
              </w:rPr>
              <w:t>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考生“复试信息确认”的时候须在系统中填报本人的研究生联合培养项目意向顺序。我院将按照考生总成绩从高到低的顺序，结合考生填报的项目意向和招生计划等要素安排拟录取考生的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有关项目详细信息可以查看《2022年电子科技大学硕士研究生联合培养项目报考指南》。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1.按照学校要求进行。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查询：学院复试成绩计划于3月30日在学校研究生招生管理信息系统中公布。3月31日12:00前，学院研究生复试工作小组接受考生实名成绩复核申请，申请签字后扫描为pdf格式提交至学院研究生科邮箱：chengyuan@uestc.edu.cn。学院接到复核申请后3天内向考生回复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3.拟录取名单公示：3月31日公布于我院官方网站，详见https://www.life.uestc.edu.cn/。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4.体检统一在拟录取后进行，具体见学院后续拟录取公示相关通知。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54A36"/>
    <w:rsid w:val="33F92B64"/>
    <w:rsid w:val="457923BB"/>
    <w:rsid w:val="728D1FF0"/>
    <w:rsid w:val="72D2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Words>
  <Characters>153</Characters>
  <Lines>0</Lines>
  <Paragraphs>0</Paragraphs>
  <TotalTime>24</TotalTime>
  <ScaleCrop>false</ScaleCrop>
  <LinksUpToDate>false</LinksUpToDate>
  <CharactersWithSpaces>153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2022-03-21T07:25:00Z</dcterms:created>
  <dc:creator>12345678</dc:creator>
  <cp:lastModifiedBy>李恒</cp:lastModifiedBy>
  <dcterms:modified xsi:type="dcterms:W3CDTF">2022-03-21T08:11:01Z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D1BE4B9D636440B585B352771F26EAC3</vt:lpwstr>
  </property>
</Properties>
</file>