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四川大学哲学系2022年硕士研究生招生复试通知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根据《四川大学2022年硕士研究生复试录取工作实施办法》有关规定，经哲学系研究生招生工作领导小组研究，2022年我系硕士研究生招生复试安排如下：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2.各专业分组及具体时间如下：</w:t>
      </w:r>
    </w:p>
    <w:tbl>
      <w:tblPr>
        <w:tblW w:w="9071"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326"/>
        <w:gridCol w:w="374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专业</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复试开始时间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A组：外国哲学、伦理学、逻辑学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2022年3月26日8:20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B组：马克思主义哲学、中国哲学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sz w:val="24"/>
                <w:szCs w:val="24"/>
              </w:rPr>
            </w:pPr>
            <w:r>
              <w:rPr>
                <w:rStyle w:val="4"/>
                <w:rFonts w:hint="eastAsia" w:ascii="宋体" w:hAnsi="宋体" w:eastAsia="宋体" w:cs="宋体"/>
                <w:b w:val="0"/>
                <w:bCs/>
                <w:caps w:val="0"/>
                <w:spacing w:val="0"/>
                <w:kern w:val="0"/>
                <w:sz w:val="24"/>
                <w:szCs w:val="24"/>
                <w:bdr w:val="none" w:color="auto" w:sz="0" w:space="0"/>
                <w:lang w:val="en-US" w:eastAsia="zh-CN" w:bidi="ar"/>
              </w:rPr>
              <w:t>2022年3月26日9:00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需提前40分钟进入QQ群内等候，考试前30分钟开始按抽签顺序进行身份验证。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网络视频准备，具体要求详见《2022四川大学哲学系硕士研究生线上复试考生指南》（见附件）。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1.我系将于3月22日进行视频演练测试，请考生提前准备，准时按要求进行测试。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以上材料扫描件按顺序编排合并成一个PDF文件并压缩，压缩文件命名为“专业_姓名.rar”，要求3月22日前发往邮箱zxxjyb2021@163.com。同时将上述材料按照顺序做在复试用PPT中，一份证明材料一页。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其他特殊情况：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复试时间原则上不少于25分钟，其中前5分钟为个人自述（分享屏幕PPT展示）；后20分钟为专业课程抽题问答、专家提问等。复试重点考查学生思政品德、创新能力、专业素质和能力、综合素质和能力。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请各位考生在3月23日之前完成缴费。缴费网址：http://sf.scu.edu.cn/payment/，用户名为：本人身份证号，密码为：zxx+身份证后六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拟录取名单公示后，在二级甲等及以上医院体检（1寸照片贴体检表）。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加盖公章的体检表原件请于拟录取名单公示后7个工作日内快递邮件到我系。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收件人：舒老师 电话：028-85417656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收件地址：成都市武侯区望江路29号文科楼哲学系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哲学系研究生教务办公室：四川大学望江校区文科楼207办公室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电话：028-85417656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为便于通知，请各位考生在3月19日之前根据分组信息分别加入2022硕士生复试工作QQ群。请注意专业分组，切勿加错群。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四川大学哲学系2022年硕士研究生招生各专业复试分数线</w:t>
      </w:r>
    </w:p>
    <w:tbl>
      <w:tblPr>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3191"/>
        <w:gridCol w:w="5014"/>
        <w:gridCol w:w="19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专业代码</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专业名称</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010101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马克思主义哲学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357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1" w:hRule="atLeast"/>
          <w:jc w:val="center"/>
        </w:trPr>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010103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外国哲学</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val="0"/>
                <w:bCs/>
                <w:caps w:val="0"/>
                <w:spacing w:val="0"/>
              </w:rPr>
            </w:pPr>
            <w:r>
              <w:rPr>
                <w:rStyle w:val="4"/>
                <w:rFonts w:hint="eastAsia" w:ascii="宋体" w:hAnsi="宋体" w:eastAsia="宋体" w:cs="宋体"/>
                <w:b w:val="0"/>
                <w:bCs/>
                <w:caps w:val="0"/>
                <w:spacing w:val="0"/>
                <w:kern w:val="0"/>
                <w:sz w:val="24"/>
                <w:szCs w:val="24"/>
                <w:bdr w:val="none" w:color="auto" w:sz="0" w:space="0"/>
                <w:lang w:val="en-US" w:eastAsia="zh-CN" w:bidi="ar"/>
              </w:rPr>
              <w:t>367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both"/>
        <w:textAlignment w:val="auto"/>
        <w:rPr>
          <w:rFonts w:hint="eastAsia" w:ascii="宋体" w:hAnsi="宋体" w:eastAsia="宋体" w:cs="宋体"/>
          <w:b/>
          <w:bCs/>
          <w:sz w:val="28"/>
          <w:szCs w:val="36"/>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FD81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26</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