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北方民族大学2022年硕士研究生调剂公告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等文件精神和2022年招生计划，我校部分专业需要调剂，调剂工作将在“中国研究生招生信息网”(http://yz.chsi.com.cn)的“全国硕士研究生招生调剂服务系统”开通后启动，欢迎满足调剂条件的考生申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（一）符合申请调入专业的报考条件。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（二）初试成绩符合第一志愿报考专业在调入地区的全国初试成绩基本要求。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（三）初试成绩应达到我校2022年硕士研究生复试成绩要求。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（四）调入专业应与第一志愿报考专业相同或相近，且在同一学科门类范围内。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（五）初试科目与调入专业初试科目相同或相近，其中初试全国统一命题科目应与调入专业全国统一命题科目相同。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（七）第一志愿报考法律（非法学）专业学位硕士的考生不得调入其他专业，其他专业的考生也不得调入该专业。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（八）我校2022年不接收“少数民族高层次骨干人才计划”的调剂。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（九）其他要求以教育部招生政策及《北方民族大学2022年攻读硕士学位研究生招生简章》、《北方民族大学2022年硕士研究生招生复试工作办法》等相关规定为准。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（一）接收普通计划调剂专业</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71"/>
        <w:gridCol w:w="5036"/>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71"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专业代码</w:t>
            </w:r>
          </w:p>
        </w:tc>
        <w:tc>
          <w:tcPr>
            <w:tcW w:w="5036"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专业名称</w:t>
            </w:r>
          </w:p>
        </w:tc>
        <w:tc>
          <w:tcPr>
            <w:tcW w:w="24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020200</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应用经济学</w:t>
            </w:r>
          </w:p>
        </w:tc>
        <w:tc>
          <w:tcPr>
            <w:tcW w:w="2453" w:type="dxa"/>
            <w:tcBorders>
              <w:top w:val="nil"/>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030401</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民族学</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030402</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马克思主义民族理论与政策</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030404</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中国少数民族史</w:t>
            </w:r>
          </w:p>
        </w:tc>
        <w:tc>
          <w:tcPr>
            <w:tcW w:w="24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030505</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思想政治教育</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050101</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文艺学</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050102</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语言学及应用语言学</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050103</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汉语言文字学</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050105</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中国古代文学</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050107</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中国少数民族语言文学</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0602L3</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专门史</w:t>
            </w:r>
          </w:p>
        </w:tc>
        <w:tc>
          <w:tcPr>
            <w:tcW w:w="2453" w:type="dxa"/>
            <w:tcBorders>
              <w:top w:val="nil"/>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070100</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数学</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071300</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生态学</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080500</w:t>
            </w:r>
          </w:p>
        </w:tc>
        <w:tc>
          <w:tcPr>
            <w:tcW w:w="5036"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材料科学与工程</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080900</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电子科学与技术</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081200</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计算机科学与技术</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081700</w:t>
            </w:r>
          </w:p>
        </w:tc>
        <w:tc>
          <w:tcPr>
            <w:tcW w:w="5036"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化学工程与技术</w:t>
            </w:r>
          </w:p>
        </w:tc>
        <w:tc>
          <w:tcPr>
            <w:tcW w:w="24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0251</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金融</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0254</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国际商务</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0252</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应用统计</w:t>
            </w:r>
          </w:p>
        </w:tc>
        <w:tc>
          <w:tcPr>
            <w:tcW w:w="2453" w:type="dxa"/>
            <w:tcBorders>
              <w:top w:val="nil"/>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035101</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法律（非法学）</w:t>
            </w:r>
          </w:p>
        </w:tc>
        <w:tc>
          <w:tcPr>
            <w:tcW w:w="24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035102</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法律（法学）</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0854</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电子信息（计算机）</w:t>
            </w:r>
          </w:p>
        </w:tc>
        <w:tc>
          <w:tcPr>
            <w:tcW w:w="2453" w:type="dxa"/>
            <w:tcBorders>
              <w:top w:val="nil"/>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0854</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电子信息（电信）</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0856</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材料与化工（材料）</w:t>
            </w:r>
          </w:p>
        </w:tc>
        <w:tc>
          <w:tcPr>
            <w:tcW w:w="2453" w:type="dxa"/>
            <w:tcBorders>
              <w:top w:val="single" w:color="auto" w:sz="6" w:space="0"/>
              <w:left w:val="nil"/>
              <w:bottom w:val="nil"/>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0856</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材料与化工（化工）</w:t>
            </w:r>
          </w:p>
        </w:tc>
        <w:tc>
          <w:tcPr>
            <w:tcW w:w="245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1252</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公共管理</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1351</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艺术（音舞）</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471"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1351</w:t>
            </w:r>
          </w:p>
        </w:tc>
        <w:tc>
          <w:tcPr>
            <w:tcW w:w="503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艺术（设艺）</w:t>
            </w:r>
          </w:p>
        </w:tc>
        <w:tc>
          <w:tcPr>
            <w:tcW w:w="245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（二）接收“士兵计划”调剂专业</w:t>
      </w:r>
    </w:p>
    <w:tbl>
      <w:tblPr>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43"/>
        <w:gridCol w:w="5073"/>
        <w:gridCol w:w="2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专业代码</w:t>
            </w:r>
          </w:p>
        </w:tc>
        <w:tc>
          <w:tcPr>
            <w:tcW w:w="5073"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专业名称</w:t>
            </w:r>
          </w:p>
        </w:tc>
        <w:tc>
          <w:tcPr>
            <w:tcW w:w="244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0251</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金融</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0254</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国际商务</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0252</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应用统计</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0854</w:t>
            </w:r>
          </w:p>
        </w:tc>
        <w:tc>
          <w:tcPr>
            <w:tcW w:w="507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电子信息（计算机）</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0854</w:t>
            </w:r>
          </w:p>
        </w:tc>
        <w:tc>
          <w:tcPr>
            <w:tcW w:w="507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电子信息（电信）</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0856</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材料与化工（材料）</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0856</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材料与化工（化工）</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1351</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艺术（音舞）</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2443"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1351</w:t>
            </w:r>
          </w:p>
        </w:tc>
        <w:tc>
          <w:tcPr>
            <w:tcW w:w="5073"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艺术（设艺）</w:t>
            </w:r>
          </w:p>
        </w:tc>
        <w:tc>
          <w:tcPr>
            <w:tcW w:w="244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三、调剂程序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（一）我校各调剂专业“硕士研究生调剂服务系统”开通时间一致（具体开通时间另行通知），关闭时间不早于开通后12个小时，超过12个小时后，具体关闭时间各学科专业可根据自己学科的生源情况自定。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二）调剂考生须登陆“中国研究生招生信息网”(http://yz.chsi.com.cn)的硕士研究生调剂服务系统，凭考生网上报名时的用户名和密码登陆并选择我校作为调剂单位进行调剂登记，我校最终以该网站上的相关信息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（三）各学科在调剂系统关闭后，根据本学科报考条件，调剂要求，结合调剂考生报考情况确定进入复试的调剂考生名单，并通过调剂系统向考生发送复试通知。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（四）考生按复试通知要求，按时参加我校复试。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（五）所有申请调剂考生在“研招网”接到我校复试通知的考生须在规定时间内点击确认，逾期未进行确认的考生视为自动放弃我校的调剂复试资格。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（六）考生调剂志愿锁定时间为36小时，在此36小时内为我校遴选考生时间，若考生提出提前解锁申请即为放弃我校调剂资格。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四、调剂复试安排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我校2022年硕士研究生调剂工作将在“中国研究生招生信息网”(http://yz.chsi.com.cn)的“全国硕士研究生招生调剂服务系统”开通后启动。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调剂考生复试采取网络远程方式进行，复试要求参见《北方民族大学2022年硕士研究生招生复试工作办法》、《北方民族大学2022年硕士研究生复试须知》及各招生学院复试细则。复试时间安排将在复试通知中明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（一）各学位点可根据本学科需求制定本单位调剂细则，并提交研究生院审核通过后在本单位网站公布。没有公布调剂细则的专业，根据调剂基本条件，按考生初试成绩择优遴选调剂考生。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（二）各学位点根据本学科招生计划确定调剂复试比例，差额比例一般不低于120%。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（三）有意向调剂我校的考生可根据学校复试规定和各学院相关要求，提前准备考试所需设备和复试资格审查材料等，待调剂系统开通填报我校并接到复试通知后，及时将复试资格审查材料发送至学院指定邮箱。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sz w:val="24"/>
          <w:szCs w:val="32"/>
          <w:lang w:val="en-US" w:eastAsia="zh-CN"/>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89C2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2022-04-08T10:08:18Z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