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马克思主义学院2022年思想政治教育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（030505）专业硕士研究生（学术学位类）调剂细则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根据北方民族大学2022年硕士研究生调剂相关要求，结合本专业实际需要，现制定以下择优调剂原则，欢迎满足调剂条件的考生申报。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1.调入专业应与第一志愿报考专业相同或相近，且在马克思主义理论一级学科范围内。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2.调剂择优顺序为：初试政治统考科目成绩达到65分（含65）以上的考生，按初试总成绩由高到低依次择优遴选；若不能满足调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剂名额，则在其余考生中按初试总成绩从高到低依次遴选。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3.其他要求以教育部招生政策及《北方民族大学2022年攻读硕士学位研究生招生简章》《北方民族大学2022年硕士研究生招生复试工作办法》《北方民族大学2022年硕士研究生调剂公告》等相关规定为准。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5FD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2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2022-04-08T10:11:09Z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