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b/>
          <w:bCs/>
          <w:sz w:val="28"/>
          <w:szCs w:val="36"/>
        </w:rPr>
      </w:pPr>
      <w:r>
        <w:rPr>
          <w:rFonts w:hint="eastAsia" w:ascii="宋体" w:hAnsi="宋体" w:eastAsia="宋体" w:cs="宋体"/>
          <w:b/>
          <w:bCs/>
          <w:sz w:val="28"/>
          <w:szCs w:val="36"/>
        </w:rPr>
        <w:t>高等研究院2022年硕士研究生调剂公告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一、接收调剂专业及计划</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1、调剂专业：物理学、化学、生物学、材料科学与工程（均为学硕），仅接收初试报考学术学位考生调剂。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2、调剂计划：总计划30人左右（根据实际情况调整）。</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二、成绩要求</w:t>
      </w:r>
    </w:p>
    <w:tbl>
      <w:tblPr>
        <w:tblW w:w="99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2434"/>
        <w:gridCol w:w="1181"/>
        <w:gridCol w:w="1599"/>
        <w:gridCol w:w="1599"/>
        <w:gridCol w:w="1599"/>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jc w:val="center"/>
        </w:trPr>
        <w:tc>
          <w:tcPr>
            <w:tcW w:w="201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专业</w:t>
            </w:r>
          </w:p>
        </w:tc>
        <w:tc>
          <w:tcPr>
            <w:tcW w:w="975"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政治</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外语</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业务课一</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业务课二</w:t>
            </w:r>
          </w:p>
        </w:tc>
        <w:tc>
          <w:tcPr>
            <w:tcW w:w="129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总分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1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物理学</w:t>
            </w:r>
          </w:p>
        </w:tc>
        <w:tc>
          <w:tcPr>
            <w:tcW w:w="975"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50</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55</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80</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80</w:t>
            </w:r>
          </w:p>
        </w:tc>
        <w:tc>
          <w:tcPr>
            <w:tcW w:w="129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320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1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化学</w:t>
            </w:r>
          </w:p>
        </w:tc>
        <w:tc>
          <w:tcPr>
            <w:tcW w:w="975"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50</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55</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80</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80</w:t>
            </w:r>
          </w:p>
        </w:tc>
        <w:tc>
          <w:tcPr>
            <w:tcW w:w="129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325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1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生物学</w:t>
            </w:r>
          </w:p>
        </w:tc>
        <w:tc>
          <w:tcPr>
            <w:tcW w:w="975"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50</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55</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80</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80</w:t>
            </w:r>
          </w:p>
        </w:tc>
        <w:tc>
          <w:tcPr>
            <w:tcW w:w="129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350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201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材料科学与工程</w:t>
            </w:r>
          </w:p>
        </w:tc>
        <w:tc>
          <w:tcPr>
            <w:tcW w:w="975"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50</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55</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80</w:t>
            </w:r>
          </w:p>
        </w:tc>
        <w:tc>
          <w:tcPr>
            <w:tcW w:w="132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80</w:t>
            </w:r>
          </w:p>
        </w:tc>
        <w:tc>
          <w:tcPr>
            <w:tcW w:w="1290" w:type="dxa"/>
            <w:tcBorders>
              <w:top w:val="single" w:color="333333" w:sz="6" w:space="0"/>
              <w:left w:val="single" w:color="333333" w:sz="6" w:space="0"/>
              <w:bottom w:val="single" w:color="333333" w:sz="6" w:space="0"/>
              <w:right w:val="single" w:color="333333"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63" w:beforeLines="20" w:beforeAutospacing="0" w:after="63" w:afterLines="20" w:afterAutospacing="0"/>
              <w:ind w:left="0" w:right="0"/>
              <w:jc w:val="center"/>
              <w:textAlignment w:val="auto"/>
              <w:rPr>
                <w:rFonts w:hint="eastAsia" w:ascii="宋体" w:hAnsi="宋体" w:eastAsia="宋体" w:cs="宋体"/>
              </w:rPr>
            </w:pPr>
            <w:r>
              <w:rPr>
                <w:rFonts w:hint="eastAsia" w:ascii="宋体" w:hAnsi="宋体" w:eastAsia="宋体" w:cs="宋体"/>
                <w:i w:val="0"/>
                <w:iCs w:val="0"/>
                <w:caps w:val="0"/>
                <w:color w:val="111111"/>
                <w:spacing w:val="0"/>
                <w:sz w:val="24"/>
                <w:szCs w:val="24"/>
                <w:bdr w:val="none" w:color="auto" w:sz="0" w:space="0"/>
              </w:rPr>
              <w:t>320</w:t>
            </w:r>
          </w:p>
        </w:tc>
      </w:tr>
    </w:tbl>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三、调剂复试比例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复试差额比例不低于120%。</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四、调剂原则和要求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1、符合招生简章中规定的调入专业的报考条件（含招生专业目录中外国语语种要求详见https://gs.whu.edu.cn/zsxx/sszs.htm）；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2、初试成绩须达到我院调入学科专业复试分数线；</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3、初试科目与调入专业初试科目相同或相近，其中统一命题科目应相同；</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4、综合考虑考生初试成绩和考生本科所在的学科（双一流学科或最新一轮国家一级学科整体水平评估中排名靠前的学科优先）；</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5、有意向调剂的考生，4月3日17:00前，填写《2022年硕士研究生调剂复试意向表》、《简表》（缺一不可），发送至邮箱wdgyyias@163.com，邮件主题为“调剂-姓名-初试总分-调剂专业-本科院校-本科专业”(已发过邮件的请勿重复发送邮件)；</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6、“全国硕士生招生调剂服务系统”志愿填报时间：预计4月6日0点至13:00，考生须在规定时间内完成志愿填报；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五、联系方式</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027-68758199（工作日8:00-12:00,14：00-17:30），wdgyyias@163.com</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调剂志愿填报结束后，我院将根据学科专业招生计划及报名情况，择优选择调剂复试考生，并在我院网站公告，请广大考生留意查询。</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r>
        <w:rPr>
          <w:rFonts w:hint="eastAsia" w:ascii="宋体" w:hAnsi="宋体" w:eastAsia="宋体" w:cs="宋体"/>
          <w:sz w:val="24"/>
          <w:szCs w:val="32"/>
        </w:rPr>
        <w:t>未尽事宜详见我院2022年硕士研究生复试录取工作细则。</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rPr>
          <w:rFonts w:hint="eastAsia" w:ascii="宋体" w:hAnsi="宋体" w:eastAsia="宋体" w:cs="宋体"/>
          <w:sz w:val="24"/>
          <w:szCs w:val="32"/>
        </w:rPr>
      </w:pPr>
    </w:p>
    <w:sectPr>
      <w:pgSz w:w="11906" w:h="16838"/>
      <w:pgMar w:top="1440" w:right="1066" w:bottom="1440" w:left="96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606334"/>
    <w:rsid w:val="196116B1"/>
    <w:rsid w:val="30527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Words>
  <Characters>79</Characters>
  <Lines>0</Lines>
  <Paragraphs>0</Paragraphs>
  <TotalTime>4</TotalTime>
  <ScaleCrop>false</ScaleCrop>
  <LinksUpToDate>false</LinksUpToDate>
  <CharactersWithSpaces>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2022-03-22T01:29:00Z</dcterms:created>
  <dc:creator>12345678</dc:creator>
  <cp:lastModifiedBy>李恒</cp:lastModifiedBy>
  <dcterms:modified xsi:type="dcterms:W3CDTF">2022-04-14T09:22:03Z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CF84D30E1A5D40E5A934F5188F5B4988</vt:lpwstr>
  </property>
</Properties>
</file>