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2022年学术学位硕士研究生调剂复试通知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根据《武汉大学政治与公共管理学院2022年学术学位硕士研究生复试录取工作实施细则》，武汉大学政治与公共管理学院2022年学术学位硕士研究生调剂复试工作即将开始，现将相关信息通知如下：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一、接收调入的专业及人数</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05"/>
        <w:gridCol w:w="4703"/>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i w:val="0"/>
                <w:iCs w:val="0"/>
                <w:caps w:val="0"/>
                <w:color w:val="333333"/>
                <w:spacing w:val="0"/>
                <w:sz w:val="24"/>
                <w:szCs w:val="24"/>
                <w:bdr w:val="none" w:color="auto" w:sz="0" w:space="0"/>
              </w:rPr>
              <w:t>所属学科</w:t>
            </w:r>
          </w:p>
        </w:tc>
        <w:tc>
          <w:tcPr>
            <w:tcW w:w="45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i w:val="0"/>
                <w:iCs w:val="0"/>
                <w:caps w:val="0"/>
                <w:color w:val="333333"/>
                <w:spacing w:val="0"/>
                <w:sz w:val="24"/>
                <w:szCs w:val="24"/>
                <w:bdr w:val="none" w:color="auto" w:sz="0" w:space="0"/>
              </w:rPr>
              <w:t>可调入专业</w:t>
            </w:r>
          </w:p>
        </w:tc>
        <w:tc>
          <w:tcPr>
            <w:tcW w:w="25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5"/>
                <w:rFonts w:hint="eastAsia" w:ascii="宋体" w:hAnsi="宋体" w:eastAsia="宋体" w:cs="宋体"/>
                <w:i w:val="0"/>
                <w:iCs w:val="0"/>
                <w:caps w:val="0"/>
                <w:color w:val="333333"/>
                <w:spacing w:val="0"/>
                <w:sz w:val="24"/>
                <w:szCs w:val="24"/>
                <w:bdr w:val="none" w:color="auto" w:sz="0" w:space="0"/>
              </w:rPr>
              <w:t>可接受调入人数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2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rPr>
              <w:t>政治学</w:t>
            </w:r>
          </w:p>
        </w:tc>
        <w:tc>
          <w:tcPr>
            <w:tcW w:w="4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rPr>
              <w:t>国际政治（全日制学硕）</w:t>
            </w:r>
          </w:p>
        </w:tc>
        <w:tc>
          <w:tcPr>
            <w:tcW w:w="2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2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333333"/>
                <w:spacing w:val="0"/>
                <w:sz w:val="24"/>
                <w:szCs w:val="24"/>
              </w:rPr>
            </w:pPr>
          </w:p>
        </w:tc>
        <w:tc>
          <w:tcPr>
            <w:tcW w:w="4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rPr>
              <w:t>国际关系（全日制学硕）</w:t>
            </w:r>
          </w:p>
        </w:tc>
        <w:tc>
          <w:tcPr>
            <w:tcW w:w="2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2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rPr>
              <w:t>公共管理</w:t>
            </w:r>
          </w:p>
        </w:tc>
        <w:tc>
          <w:tcPr>
            <w:tcW w:w="4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rPr>
              <w:t>土地资源管理（全日制学硕）</w:t>
            </w:r>
          </w:p>
        </w:tc>
        <w:tc>
          <w:tcPr>
            <w:tcW w:w="2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2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333333"/>
                <w:spacing w:val="0"/>
                <w:sz w:val="24"/>
                <w:szCs w:val="24"/>
              </w:rPr>
            </w:pPr>
          </w:p>
        </w:tc>
        <w:tc>
          <w:tcPr>
            <w:tcW w:w="4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rPr>
              <w:t>公共经济管理（全日制学硕）</w:t>
            </w:r>
          </w:p>
        </w:tc>
        <w:tc>
          <w:tcPr>
            <w:tcW w:w="2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22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333333"/>
                <w:spacing w:val="0"/>
                <w:sz w:val="24"/>
                <w:szCs w:val="24"/>
              </w:rPr>
            </w:pPr>
          </w:p>
        </w:tc>
        <w:tc>
          <w:tcPr>
            <w:tcW w:w="4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rPr>
              <w:t>社会医学与卫生事业管理（全日制学硕）</w:t>
            </w:r>
          </w:p>
        </w:tc>
        <w:tc>
          <w:tcPr>
            <w:tcW w:w="25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4"/>
                <w:szCs w:val="24"/>
                <w:bdr w:val="none" w:color="auto" w:sz="0" w:space="0"/>
                <w:lang w:val="en-US"/>
              </w:rPr>
              <w:t>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1.符合学校及我院招生简章中规定的调入专业的报考条件，初试成绩须达到调出学科专业国家线及我院调入学科专业复试分数线。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2.接收调入申请专业与报考专业属于同一个一级学科，初试科目与调入专业初试科目相同或相近，其中全国统一命题科目应相同（考生初试统考科目涵盖调入专业所有统考科目的视为相同）。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三、遴选原则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1.对所有申请调剂的考生，将根据其学科背景、初试成绩、科研成果和思想道德素质等进行综合评估排名，择优遴选参加调剂复试。其数量将根据接收调剂专业的调剂名额按照不超过1:2的差额比例确定。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2.在同等条件下，与申请调剂专业所在一级学科初试科目相同的考生优先。申请同一专业、初试科目完全相同的调剂考生，按考生初试成绩择优遴选进入调剂复试的考生名单。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1.所有调剂考生（既包括接收外单位调剂考生，也包括接收本单位内部调剂考生）必须通过教育部指定的“全国硕士生招生调剂服务系统”进行。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2.本院将于2022年4 月6日9:00—22:00在“全国硕士生招生调剂服务系统”开放志愿填报，申请调剂的考生须于规定时间内完成志愿填报，否则视为放弃。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3.学院将于2022年4月8日公布调剂复试入围名单，4月 10日进行调剂复试，4月13 日公布调剂复试拟录取名单。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1.资格审查方式：电子邮件线上提交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2.提交截止时间：2022年4月 5日（周二）24：00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3.相关邮箱地址：1450014659@qq.com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4.邮件标题命名：政管学硕调剂复试资格审查及相关材料+专业+姓名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发送材料要求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一：压缩包文件命名“专业+姓名-调剂资格审查材料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二：一个压缩包内包含如下文件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 考生本人身份证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 毕业证书（往届毕业生）或学生证（应届本科毕业生）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 硕士研究生考试成绩单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 能反映考生研究能力和创新潜质的其它材料。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⑤ 《考生诚信复试承诺书》（见附件）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1.请按照以上①②③④⑤项按顺序合并成一个PDF文件。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2.《考生诚信复试承诺书》（见附件）本人亲笔签名后扫描生成PDF文件。（注意：线上面试时复核身份证、毕业证书和准考证原件）。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3.温馨提示：考生凭考生编号+姓名加入QQ群：605452276（2022年政管院硕士调剂复试群）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4.学院将核对考生的个人材料及信息，按报考条件严格审查考生报考资格，不符合报考条件者或信息不符、不实者不予调剂复试。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1.考核方式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采用线上考核方式，面试将采用腾讯会议和钉钉会议的线上方式，请考生按照“双系统”要求提前提前准备好硬件设备和网络环境，安装相应软件，知晓参加远程复试流程和相关要求；一般应选择安静、封闭的房间环境进行远程复试，力求环境整洁，声音清晰，避免无关人员。具体操作方式工作人员将提前联系考生本人。面试将录像。考生不按时提交资格审核材料、参加复试的，视为自动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2.考核时间及相关要求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调剂复试考核时间：2022年4月10 日（周日）8：30-12：00；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各专业调剂复试具体时间和地点另行通知。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按调剂复试人数适当划分若干复试小组；调剂复试小组由不少于5名本专业的具有副高以上职称、政治意识强、公道正派、无亲属报考本专业研究生的教师组成，设组长一人，并安排专人现场记录。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（三）调剂复试内容和形式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1.考核内容包括综合面试、英语听力口语测试。综合面试（含治学态度、专业能力、心理素质和培养潜力等）与外语听力口语测试同时进行。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2.调剂复试综合成绩占总评成绩的60%，其中英语听力口语测试占20%，专业综合面试占40%；每名考生复试时间原则上不少于20分钟。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（四）调剂复试过程管理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强调剂复试过程规范管理，配备充足人手，健全复核机制。在分数线核算、复试名单确定、组织考核和成绩核算、拟录取名单公示等各个关键环节安排专人、多人反复核查，确保无误后2人以上签字留存、备查，确保不出差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（五）调剂成绩核算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按初试成绩（40%）和复试成绩（60%）加权计算入学考试的总评成绩，总评成绩和复试综合成绩均为百分制。总评成绩计算方法为：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（六）防疫措施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学院严格落实疫情防控工作要求，切实做好调剂复试过程中的疫情防控工作。复试工作严格按照学校疫情防控指挥部统一要求实施，成立疫情防控小组，由学院相关领导担任负责人。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拟录取名单上报学校研究生院前将于网站上公示，公示期不少于10个工作日。未经公示的考生不得录取。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信息查询及联系方式：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1.武汉大学研究生院招生工作处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网址：http://www.gs.whu.edu.cn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电话（传真）：027-6</w:t>
      </w:r>
      <w:bookmarkStart w:id="0" w:name="_GoBack"/>
      <w:bookmarkEnd w:id="0"/>
      <w:r>
        <w:rPr>
          <w:rFonts w:hint="eastAsia" w:ascii="宋体" w:hAnsi="宋体" w:eastAsia="宋体" w:cs="宋体"/>
          <w:sz w:val="24"/>
          <w:szCs w:val="32"/>
        </w:rPr>
        <w:t>8754125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地址：湖北省武汉市武昌区八一路299号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2.武汉大学政治与公共管理学院（研究生招生）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网址：http://www.pspa.whu.edu.cn/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电话：027-68756351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咨询邮箱：275279776@qq.com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七、补充说明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本细则由学院招生工作领导小组负责解释，应急预案另行制定。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C3539"/>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2022-04-15T03:43:09Z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