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口腔医学院2022年硕士研究生招生调剂公告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根据《武汉大学关于做好2022年硕士研究生复试录取工作的通知》（武大研字〔2021〕5号）的精神和要求，对本年度我院接收调剂的情况做如下公告：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接收调剂专业：口腔基础医学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拟接收调剂人数： 2人（口腔生物学、口腔组织病理学方向各1人）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报考口腔基础医学硕士学术学位研究生须取得国民教育序列西医类别口腔医学专业全日制本科以上学历。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须符合本校招生简章中规定调入专业的报考条件。申请参加我院调剂复试的考生初试成绩必须达到我院调入专业复试分数线。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初试科目与调入专业完全相同且达到我院复试分数线考生可优先考虑，报考我院调剂复试，将按考生初试成绩择优遴选优先进入调剂复试名单。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对申请同一专业、初试科目完全相同的调剂考生，按考生初试成绩择优遴选进入调剂复试的考生名单。本科毕业院校口腔医学学科（以学科代码为准）为全国重点学科、在最新一轮学科水平评估中排名靠前的生源可优先考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接收调剂分数线：</w:t>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935"/>
        <w:gridCol w:w="1151"/>
        <w:gridCol w:w="2223"/>
        <w:gridCol w:w="1587"/>
        <w:gridCol w:w="1818"/>
        <w:gridCol w:w="1342"/>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85" w:type="pct"/>
            <w:vMerge w:val="restar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ascii="Calibri" w:hAnsi="Calibri" w:cs="Calibri"/>
                <w:color w:val="auto"/>
                <w:sz w:val="24"/>
                <w:szCs w:val="24"/>
              </w:rPr>
            </w:pPr>
            <w:r>
              <w:rPr>
                <w:rFonts w:hint="eastAsia" w:ascii="宋体" w:hAnsi="宋体" w:eastAsia="宋体" w:cs="宋体"/>
                <w:i w:val="0"/>
                <w:iCs w:val="0"/>
                <w:caps w:val="0"/>
                <w:color w:val="auto"/>
                <w:spacing w:val="0"/>
                <w:sz w:val="24"/>
                <w:szCs w:val="24"/>
              </w:rPr>
              <w:t>学位</w:t>
            </w:r>
          </w:p>
        </w:tc>
        <w:tc>
          <w:tcPr>
            <w:tcW w:w="597" w:type="pct"/>
            <w:vMerge w:val="restar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学科(专业)代码</w:t>
            </w:r>
          </w:p>
        </w:tc>
        <w:tc>
          <w:tcPr>
            <w:tcW w:w="1153" w:type="pct"/>
            <w:vMerge w:val="restar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学科(专业)名称</w:t>
            </w:r>
          </w:p>
        </w:tc>
        <w:tc>
          <w:tcPr>
            <w:tcW w:w="2764" w:type="pct"/>
            <w:gridSpan w:val="4"/>
            <w:shd w:val="clear" w:color="auto" w:fill="FFFFFF"/>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复试分数线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85" w:type="pct"/>
            <w:vMerge w:val="continue"/>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Arial" w:hAnsi="Arial" w:cs="Arial"/>
                <w:i w:val="0"/>
                <w:iCs w:val="0"/>
                <w:caps w:val="0"/>
                <w:color w:val="auto"/>
                <w:spacing w:val="0"/>
                <w:sz w:val="24"/>
                <w:szCs w:val="24"/>
              </w:rPr>
            </w:pPr>
          </w:p>
        </w:tc>
        <w:tc>
          <w:tcPr>
            <w:tcW w:w="597" w:type="pct"/>
            <w:vMerge w:val="continue"/>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i w:val="0"/>
                <w:iCs w:val="0"/>
                <w:caps w:val="0"/>
                <w:color w:val="auto"/>
                <w:spacing w:val="0"/>
                <w:sz w:val="24"/>
                <w:szCs w:val="24"/>
              </w:rPr>
            </w:pPr>
          </w:p>
        </w:tc>
        <w:tc>
          <w:tcPr>
            <w:tcW w:w="1153" w:type="pct"/>
            <w:vMerge w:val="continue"/>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i w:val="0"/>
                <w:iCs w:val="0"/>
                <w:caps w:val="0"/>
                <w:color w:val="auto"/>
                <w:spacing w:val="0"/>
                <w:sz w:val="24"/>
                <w:szCs w:val="24"/>
              </w:rPr>
            </w:pPr>
          </w:p>
        </w:tc>
        <w:tc>
          <w:tcPr>
            <w:tcW w:w="823" w:type="pct"/>
            <w:shd w:val="clear" w:color="auto" w:fill="FFFFFF"/>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政治</w:t>
            </w:r>
          </w:p>
        </w:tc>
        <w:tc>
          <w:tcPr>
            <w:tcW w:w="943" w:type="pct"/>
            <w:shd w:val="clear" w:color="auto" w:fill="FFFFFF"/>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外国语</w:t>
            </w:r>
          </w:p>
        </w:tc>
        <w:tc>
          <w:tcPr>
            <w:tcW w:w="696" w:type="pct"/>
            <w:shd w:val="clear" w:color="auto" w:fill="FFFFFF"/>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口腔综合</w:t>
            </w:r>
          </w:p>
        </w:tc>
        <w:tc>
          <w:tcPr>
            <w:tcW w:w="300" w:type="pct"/>
            <w:shd w:val="clear" w:color="auto" w:fill="FFFFFF"/>
            <w:tcMar>
              <w:left w:w="108"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85"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科学学位</w:t>
            </w:r>
          </w:p>
        </w:tc>
        <w:tc>
          <w:tcPr>
            <w:tcW w:w="597"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100301</w:t>
            </w:r>
          </w:p>
        </w:tc>
        <w:tc>
          <w:tcPr>
            <w:tcW w:w="1153"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口腔基础医学</w:t>
            </w:r>
          </w:p>
        </w:tc>
        <w:tc>
          <w:tcPr>
            <w:tcW w:w="823"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60</w:t>
            </w:r>
          </w:p>
        </w:tc>
        <w:tc>
          <w:tcPr>
            <w:tcW w:w="943"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60</w:t>
            </w:r>
          </w:p>
        </w:tc>
        <w:tc>
          <w:tcPr>
            <w:tcW w:w="696"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190</w:t>
            </w:r>
          </w:p>
        </w:tc>
        <w:tc>
          <w:tcPr>
            <w:tcW w:w="300" w:type="pct"/>
            <w:shd w:val="clear" w:color="auto" w:fill="FFFFFF"/>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color w:val="auto"/>
                <w:sz w:val="24"/>
                <w:szCs w:val="24"/>
              </w:rPr>
            </w:pPr>
            <w:r>
              <w:rPr>
                <w:rFonts w:hint="eastAsia" w:ascii="宋体" w:hAnsi="宋体" w:eastAsia="宋体" w:cs="宋体"/>
                <w:i w:val="0"/>
                <w:iCs w:val="0"/>
                <w:caps w:val="0"/>
                <w:color w:val="auto"/>
                <w:spacing w:val="0"/>
                <w:sz w:val="24"/>
                <w:szCs w:val="24"/>
              </w:rPr>
              <w:t>325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5.符合《武汉大学2022年硕士研究生复试录取公告》中的调剂复试基本要求。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三、基本程序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1.考生填报志愿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调剂通过教育部指定的“全国硕士生招生调剂服务系统”进行，志愿填报时间为：2022年4月6日0:00-4月6日12:00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2.学院公布调剂复试名单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根据报考情况，学院研究生招生工作领导小组集体审定，择优确定进入调剂复试考生名单，并在学院网站公布。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考生按照《武汉大学口腔医学院2021年硕士研究生复试录取工作实施细则》规定的要求参加复试，复试形式为线上复试。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复试时间：2021年4月7日（周四）（如有调整另行通知）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入学考试的总评成绩作为录取与否的主要依据，初试成绩占总评成绩60%，复试综合成绩占总评成绩40%。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复试综合成绩=外语能力测试*50%+综合能力测试*50%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总评成绩=(初试成绩/5)×60%+复试综合成绩×40%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根据总评成绩，从高到低依次择优录取。复试综合成绩不合格（低于60分）不予录取。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D94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2022-04-15T03:56:48Z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