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b/>
          <w:bCs/>
          <w:sz w:val="24"/>
        </w:rPr>
      </w:pPr>
      <w:r>
        <w:rPr>
          <w:rFonts w:hint="eastAsia" w:ascii="宋体" w:hAnsi="宋体"/>
          <w:b/>
          <w:bCs/>
          <w:sz w:val="24"/>
        </w:rPr>
        <w:t>人文与管理学院2022年硕士研究生</w:t>
      </w:r>
    </w:p>
    <w:p>
      <w:pPr>
        <w:spacing w:line="480" w:lineRule="exact"/>
        <w:jc w:val="center"/>
        <w:rPr>
          <w:rFonts w:ascii="宋体" w:hAnsi="宋体"/>
          <w:b/>
          <w:bCs/>
          <w:sz w:val="24"/>
        </w:rPr>
      </w:pPr>
      <w:r>
        <w:rPr>
          <w:rFonts w:hint="eastAsia" w:ascii="宋体" w:hAnsi="宋体"/>
          <w:b/>
          <w:bCs/>
          <w:sz w:val="24"/>
        </w:rPr>
        <w:t>招生复试及录取工作方案</w:t>
      </w:r>
    </w:p>
    <w:p>
      <w:pPr>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为全面贯彻落实</w:t>
      </w:r>
      <w:r>
        <w:rPr>
          <w:rFonts w:hint="eastAsia" w:ascii="仿宋_GB2312" w:hAnsi="仿宋_GB2312" w:eastAsia="仿宋_GB2312" w:cs="仿宋_GB2312"/>
          <w:color w:val="333333"/>
          <w:sz w:val="24"/>
        </w:rPr>
        <w:t>《教育部关于印发〈2022年全国硕士研究生招生工作管理规定〉的通知》（教学函〔2021〕2号）、教育部高校学生司《关于做好2022硕士研究生招生录取工作的通知》（教学司〔2022〕4号）和《教育部关于加强硕士研究生招生复试工作的指导意见》（教学〔2016〕4号），根据</w:t>
      </w:r>
      <w:r>
        <w:rPr>
          <w:rFonts w:hint="eastAsia" w:ascii="仿宋_GB2312" w:hAnsi="仿宋_GB2312" w:eastAsia="仿宋_GB2312" w:cs="仿宋_GB2312"/>
          <w:kern w:val="0"/>
          <w:sz w:val="24"/>
        </w:rPr>
        <w:t>《湖南中医药大学2022年硕士研究生招生复试及录取方案》</w:t>
      </w:r>
      <w:r>
        <w:rPr>
          <w:rFonts w:hint="eastAsia" w:ascii="仿宋_GB2312" w:hAnsi="仿宋_GB2312" w:eastAsia="仿宋_GB2312" w:cs="仿宋_GB2312"/>
          <w:color w:val="000000"/>
          <w:sz w:val="24"/>
        </w:rPr>
        <w:t>，</w:t>
      </w:r>
      <w:r>
        <w:rPr>
          <w:rFonts w:hint="eastAsia" w:ascii="仿宋_GB2312" w:hAnsi="仿宋_GB2312" w:eastAsia="仿宋_GB2312" w:cs="仿宋_GB2312"/>
          <w:kern w:val="0"/>
          <w:sz w:val="24"/>
        </w:rPr>
        <w:t>经学院党政联席会议讨论通过，</w:t>
      </w:r>
      <w:r>
        <w:rPr>
          <w:rFonts w:hint="eastAsia" w:ascii="仿宋_GB2312" w:hAnsi="仿宋_GB2312" w:eastAsia="仿宋_GB2312" w:cs="仿宋_GB2312"/>
          <w:kern w:val="0"/>
          <w:sz w:val="24"/>
          <w:shd w:val="clear" w:color="auto" w:fill="FFFFFF"/>
        </w:rPr>
        <w:t>特制定本工作方案：</w:t>
      </w:r>
    </w:p>
    <w:p>
      <w:pPr>
        <w:numPr>
          <w:ilvl w:val="0"/>
          <w:numId w:val="1"/>
        </w:numPr>
        <w:spacing w:line="400" w:lineRule="exact"/>
        <w:ind w:right="17" w:rightChars="8" w:firstLine="602" w:firstLineChars="250"/>
        <w:rPr>
          <w:rFonts w:ascii="仿宋_GB2312" w:hAnsi="仿宋_GB2312" w:eastAsia="仿宋_GB2312" w:cs="仿宋_GB2312"/>
          <w:b/>
          <w:kern w:val="0"/>
          <w:sz w:val="24"/>
        </w:rPr>
      </w:pPr>
      <w:r>
        <w:rPr>
          <w:rFonts w:hint="eastAsia" w:ascii="仿宋_GB2312" w:hAnsi="仿宋_GB2312" w:eastAsia="仿宋_GB2312" w:cs="仿宋_GB2312"/>
          <w:b/>
          <w:kern w:val="0"/>
          <w:sz w:val="24"/>
        </w:rPr>
        <w:t>组织管理</w:t>
      </w:r>
    </w:p>
    <w:p>
      <w:pPr>
        <w:spacing w:line="400" w:lineRule="exact"/>
        <w:ind w:right="17" w:rightChars="8"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（一）成立研招工作领导小组</w:t>
      </w:r>
    </w:p>
    <w:p>
      <w:pPr>
        <w:spacing w:line="400" w:lineRule="exact"/>
        <w:ind w:right="17" w:rightChars="8"/>
        <w:rPr>
          <w:rFonts w:ascii="仿宋_GB2312" w:hAnsi="仿宋_GB2312" w:eastAsia="仿宋_GB2312" w:cs="仿宋_GB2312"/>
          <w:b/>
          <w:kern w:val="0"/>
          <w:sz w:val="24"/>
        </w:rPr>
      </w:pPr>
      <w:r>
        <w:rPr>
          <w:rFonts w:hint="eastAsia" w:ascii="仿宋_GB2312" w:hAnsi="仿宋_GB2312" w:eastAsia="仿宋_GB2312" w:cs="仿宋_GB2312"/>
          <w:b/>
          <w:kern w:val="0"/>
          <w:sz w:val="24"/>
        </w:rPr>
        <w:t xml:space="preserve">      1、 研招工作领导小组成员名单</w:t>
      </w:r>
    </w:p>
    <w:p>
      <w:pPr>
        <w:spacing w:line="400" w:lineRule="exact"/>
        <w:ind w:right="17" w:rightChars="8" w:firstLine="720" w:firstLineChars="300"/>
        <w:rPr>
          <w:rFonts w:hint="default" w:ascii="仿宋_GB2312" w:hAnsi="仿宋_GB2312" w:eastAsia="仿宋_GB2312" w:cs="仿宋_GB2312"/>
          <w:color w:val="000000" w:themeColor="text1"/>
          <w:kern w:val="0"/>
          <w:sz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组 长：</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学院领导</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常务</w:t>
      </w:r>
      <w:r>
        <w:rPr>
          <w:rFonts w:hint="eastAsia" w:ascii="仿宋_GB2312" w:hAnsi="仿宋_GB2312" w:eastAsia="仿宋_GB2312" w:cs="仿宋_GB2312"/>
          <w:color w:val="000000" w:themeColor="text1"/>
          <w:kern w:val="0"/>
          <w:sz w:val="24"/>
          <w14:textFill>
            <w14:solidFill>
              <w14:schemeClr w14:val="tx1"/>
            </w14:solidFill>
          </w14:textFill>
        </w:rPr>
        <w:t>副组长：</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学院主管领导</w:t>
      </w:r>
    </w:p>
    <w:p>
      <w:pPr>
        <w:spacing w:line="400" w:lineRule="exact"/>
        <w:ind w:right="17" w:rightChars="8"/>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color w:val="000000" w:themeColor="text1"/>
          <w:kern w:val="0"/>
          <w:sz w:val="24"/>
          <w14:textFill>
            <w14:solidFill>
              <w14:schemeClr w14:val="tx1"/>
            </w14:solidFill>
          </w14:textFill>
        </w:rPr>
        <w:t xml:space="preserve">      组 员：</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学院领导、办公室负责人、科教科负责人、学院纪检负责人</w:t>
      </w:r>
    </w:p>
    <w:p>
      <w:pPr>
        <w:spacing w:line="400" w:lineRule="exact"/>
        <w:ind w:right="17" w:rightChars="8"/>
        <w:rPr>
          <w:rFonts w:ascii="仿宋_GB2312" w:hAnsi="仿宋_GB2312" w:eastAsia="仿宋_GB2312" w:cs="仿宋_GB2312"/>
          <w:b/>
          <w:kern w:val="0"/>
          <w:sz w:val="24"/>
        </w:rPr>
      </w:pPr>
      <w:r>
        <w:rPr>
          <w:rFonts w:hint="eastAsia" w:ascii="仿宋_GB2312" w:hAnsi="仿宋_GB2312" w:eastAsia="仿宋_GB2312" w:cs="仿宋_GB2312"/>
          <w:b/>
          <w:kern w:val="0"/>
          <w:sz w:val="24"/>
        </w:rPr>
        <w:t xml:space="preserve">      2、工作职责</w:t>
      </w:r>
    </w:p>
    <w:p>
      <w:pPr>
        <w:pStyle w:val="2"/>
        <w:ind w:firstLine="856" w:firstLineChars="357"/>
        <w:rPr>
          <w:rFonts w:ascii="仿宋_GB2312" w:hAnsi="仿宋_GB2312" w:eastAsia="仿宋_GB2312" w:cs="仿宋_GB2312"/>
          <w:sz w:val="24"/>
          <w:szCs w:val="24"/>
        </w:rPr>
      </w:pPr>
      <w:r>
        <w:rPr>
          <w:rFonts w:hint="eastAsia" w:ascii="仿宋_GB2312" w:hAnsi="仿宋_GB2312" w:eastAsia="仿宋_GB2312" w:cs="仿宋_GB2312"/>
          <w:sz w:val="24"/>
          <w:szCs w:val="24"/>
        </w:rPr>
        <w:t>实行组长负责制，全面负责本单位的复试和拟录取工作，其具体工作职责是：</w:t>
      </w:r>
    </w:p>
    <w:p>
      <w:pPr>
        <w:pStyle w:val="2"/>
        <w:ind w:left="1258" w:leftChars="256" w:hanging="720" w:hangingChars="300"/>
        <w:rPr>
          <w:rFonts w:ascii="仿宋_GB2312" w:hAnsi="仿宋_GB2312" w:eastAsia="仿宋_GB2312" w:cs="仿宋_GB2312"/>
          <w:sz w:val="24"/>
          <w:szCs w:val="24"/>
        </w:rPr>
      </w:pPr>
      <w:r>
        <w:rPr>
          <w:rFonts w:hint="eastAsia" w:ascii="仿宋_GB2312" w:hAnsi="仿宋_GB2312" w:eastAsia="仿宋_GB2312" w:cs="仿宋_GB2312"/>
          <w:sz w:val="24"/>
          <w:szCs w:val="24"/>
        </w:rPr>
        <w:t>（1）组织专业复试小组大胆探索复试工作新思路、新做法，增强复试的有效性。</w:t>
      </w:r>
    </w:p>
    <w:p>
      <w:pPr>
        <w:pStyle w:val="2"/>
        <w:ind w:left="1258" w:leftChars="256" w:hanging="720" w:hangingChars="300"/>
        <w:rPr>
          <w:rFonts w:ascii="仿宋_GB2312" w:hAnsi="仿宋_GB2312" w:eastAsia="仿宋_GB2312" w:cs="仿宋_GB2312"/>
          <w:sz w:val="24"/>
          <w:szCs w:val="24"/>
        </w:rPr>
      </w:pPr>
      <w:r>
        <w:rPr>
          <w:rFonts w:hint="eastAsia" w:ascii="仿宋_GB2312" w:hAnsi="仿宋_GB2312" w:eastAsia="仿宋_GB2312" w:cs="仿宋_GB2312"/>
          <w:sz w:val="24"/>
          <w:szCs w:val="24"/>
        </w:rPr>
        <w:t>（2）制定具体复试方案、对主持复试的专业复试小组进行招生政策、文件的学习，操作流程、规章制度的培训，以监督、保证复试的公正、公平、准确性。</w:t>
      </w:r>
    </w:p>
    <w:p>
      <w:pPr>
        <w:pStyle w:val="2"/>
        <w:ind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（3）组织复试专业课命题、制卷、考试、评卷等工作。</w:t>
      </w:r>
    </w:p>
    <w:p>
      <w:pPr>
        <w:pStyle w:val="2"/>
        <w:ind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（4）汇总、整理本院复试材料审核、签字、盖章，确认拟录取名单。</w:t>
      </w:r>
    </w:p>
    <w:p>
      <w:pPr>
        <w:spacing w:line="400" w:lineRule="exact"/>
        <w:ind w:right="17" w:rightChars="8"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 xml:space="preserve">（二）成立复试监督小组 </w:t>
      </w:r>
    </w:p>
    <w:p>
      <w:pPr>
        <w:pStyle w:val="2"/>
        <w:ind w:firstLineChars="22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1、复试监督小组成员：</w:t>
      </w:r>
      <w:r>
        <w:rPr>
          <w:rFonts w:hint="eastAsia" w:ascii="仿宋_GB2312" w:hAnsi="仿宋_GB2312" w:eastAsia="仿宋_GB2312" w:cs="仿宋_GB2312"/>
          <w:sz w:val="24"/>
          <w:szCs w:val="24"/>
          <w:lang w:val="en-US" w:eastAsia="zh-CN"/>
        </w:rPr>
        <w:t>学院纪检负责人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助理</w:t>
      </w:r>
    </w:p>
    <w:p>
      <w:pPr>
        <w:pStyle w:val="2"/>
        <w:ind w:firstLine="600" w:firstLineChars="250"/>
        <w:rPr>
          <w:rFonts w:ascii="仿宋_GB2312" w:hAnsi="仿宋_GB2312" w:eastAsia="仿宋_GB2312" w:cs="仿宋_GB2312"/>
          <w:sz w:val="24"/>
          <w:szCs w:val="24"/>
        </w:rPr>
      </w:pPr>
      <w:r>
        <w:rPr>
          <w:rFonts w:hint="eastAsia" w:ascii="仿宋_GB2312" w:hAnsi="仿宋_GB2312" w:eastAsia="仿宋_GB2312" w:cs="仿宋_GB2312"/>
          <w:sz w:val="24"/>
          <w:szCs w:val="24"/>
        </w:rPr>
        <w:t>2、工作职责：全程参与复试全过程，负责学院复试过程各个环节的监督检查，并受理考生的举报、投诉事宜。</w:t>
      </w:r>
    </w:p>
    <w:p>
      <w:pPr>
        <w:spacing w:line="400" w:lineRule="exact"/>
        <w:ind w:right="17" w:rightChars="8" w:firstLine="354" w:firstLineChars="147"/>
        <w:rPr>
          <w:rFonts w:ascii="仿宋_GB2312" w:hAnsi="仿宋_GB2312" w:eastAsia="仿宋_GB2312" w:cs="仿宋_GB2312"/>
          <w:b/>
          <w:kern w:val="0"/>
          <w:sz w:val="24"/>
        </w:rPr>
      </w:pPr>
      <w:r>
        <w:rPr>
          <w:rFonts w:hint="eastAsia" w:ascii="仿宋_GB2312" w:hAnsi="仿宋_GB2312" w:eastAsia="仿宋_GB2312" w:cs="仿宋_GB2312"/>
          <w:b/>
          <w:kern w:val="0"/>
          <w:sz w:val="24"/>
        </w:rPr>
        <w:t>（三）成立复试工作保障组</w:t>
      </w:r>
    </w:p>
    <w:p>
      <w:pPr>
        <w:pStyle w:val="2"/>
        <w:ind w:firstLineChars="22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1、复试工作保障组成员：</w:t>
      </w:r>
      <w:r>
        <w:rPr>
          <w:rFonts w:hint="eastAsia" w:ascii="仿宋_GB2312" w:hAnsi="仿宋_GB2312" w:eastAsia="仿宋_GB2312" w:cs="仿宋_GB2312"/>
          <w:sz w:val="24"/>
          <w:szCs w:val="24"/>
          <w:lang w:val="en-US" w:eastAsia="zh-CN"/>
        </w:rPr>
        <w:t>科教科负责人</w:t>
      </w:r>
      <w:r>
        <w:rPr>
          <w:rFonts w:hint="eastAsia" w:ascii="仿宋_GB2312" w:hAnsi="仿宋_GB2312" w:eastAsia="仿宋_GB2312" w:cs="仿宋_GB2312"/>
          <w:sz w:val="24"/>
          <w:szCs w:val="24"/>
        </w:rPr>
        <w:t>（组长）、</w:t>
      </w:r>
      <w:r>
        <w:rPr>
          <w:rFonts w:hint="eastAsia" w:ascii="仿宋_GB2312" w:hAnsi="仿宋_GB2312" w:eastAsia="仿宋_GB2312" w:cs="仿宋_GB2312"/>
          <w:sz w:val="24"/>
          <w:szCs w:val="24"/>
          <w:lang w:val="en-US" w:eastAsia="zh-CN"/>
        </w:rPr>
        <w:t>助理人员</w:t>
      </w:r>
    </w:p>
    <w:p>
      <w:pPr>
        <w:pStyle w:val="2"/>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2、工作职责：负责复试前准备和复试过程中的联络、协调以及疫情防控等。</w:t>
      </w:r>
    </w:p>
    <w:p>
      <w:pPr>
        <w:pStyle w:val="2"/>
        <w:ind w:firstLine="236" w:firstLineChars="98"/>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（四）成立专业复试小组</w:t>
      </w:r>
    </w:p>
    <w:p>
      <w:pPr>
        <w:spacing w:line="400" w:lineRule="exact"/>
        <w:ind w:right="17" w:rightChars="8" w:firstLine="236" w:firstLineChars="98"/>
        <w:outlineLvl w:val="0"/>
        <w:rPr>
          <w:rFonts w:ascii="仿宋_GB2312" w:hAnsi="仿宋_GB2312" w:eastAsia="仿宋_GB2312" w:cs="仿宋_GB2312"/>
          <w:b/>
          <w:kern w:val="0"/>
          <w:sz w:val="24"/>
        </w:rPr>
      </w:pPr>
      <w:r>
        <w:rPr>
          <w:rFonts w:hint="eastAsia" w:ascii="仿宋_GB2312" w:hAnsi="仿宋_GB2312" w:eastAsia="仿宋_GB2312" w:cs="仿宋_GB2312"/>
          <w:b/>
          <w:kern w:val="0"/>
          <w:sz w:val="24"/>
        </w:rPr>
        <w:t>（一）小组成员名单</w:t>
      </w:r>
    </w:p>
    <w:p>
      <w:pPr>
        <w:pStyle w:val="2"/>
        <w:ind w:firstLine="840" w:firstLineChars="350"/>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组长：</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学院主管领导</w:t>
      </w:r>
    </w:p>
    <w:p>
      <w:pPr>
        <w:pStyle w:val="2"/>
        <w:ind w:firstLine="840" w:firstLineChars="35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组员：</w:t>
      </w:r>
      <w:r>
        <w:rPr>
          <w:rFonts w:hint="eastAsia" w:ascii="仿宋_GB2312" w:hAnsi="仿宋_GB2312" w:eastAsia="仿宋_GB2312" w:cs="仿宋_GB2312"/>
          <w:sz w:val="24"/>
          <w:szCs w:val="24"/>
          <w:lang w:val="en-US" w:eastAsia="zh-CN"/>
        </w:rPr>
        <w:t>4-5名资深导师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英语专业老师</w:t>
      </w:r>
    </w:p>
    <w:p>
      <w:pPr>
        <w:pStyle w:val="2"/>
        <w:ind w:firstLine="840" w:firstLineChars="35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秘书： </w:t>
      </w:r>
      <w:r>
        <w:rPr>
          <w:rFonts w:hint="eastAsia" w:ascii="仿宋_GB2312" w:hAnsi="仿宋_GB2312" w:eastAsia="仿宋_GB2312" w:cs="仿宋_GB2312"/>
          <w:sz w:val="24"/>
          <w:szCs w:val="24"/>
          <w:lang w:val="en-US" w:eastAsia="zh-CN"/>
        </w:rPr>
        <w:t>科教科负责人</w:t>
      </w:r>
    </w:p>
    <w:p>
      <w:pPr>
        <w:pStyle w:val="2"/>
        <w:ind w:firstLine="960" w:firstLineChars="4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技术支持：</w:t>
      </w:r>
      <w:r>
        <w:rPr>
          <w:rFonts w:hint="eastAsia" w:ascii="仿宋_GB2312" w:hAnsi="仿宋_GB2312" w:eastAsia="仿宋_GB2312" w:cs="仿宋_GB2312"/>
          <w:sz w:val="24"/>
          <w:szCs w:val="24"/>
          <w:lang w:val="en-US" w:eastAsia="zh-CN"/>
        </w:rPr>
        <w:t>助理人员</w:t>
      </w:r>
    </w:p>
    <w:p>
      <w:pPr>
        <w:pStyle w:val="2"/>
        <w:ind w:firstLine="354" w:firstLineChars="147"/>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（二）工作职责</w:t>
      </w:r>
    </w:p>
    <w:p>
      <w:pPr>
        <w:pStyle w:val="2"/>
        <w:ind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1、提出本学科专业对考生的报考、录取工作具体要求和建议。</w:t>
      </w:r>
    </w:p>
    <w:p>
      <w:pPr>
        <w:pStyle w:val="2"/>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2、根据本科教学大纲的要求，负责本学科专业入学考试及复试业务课试题的命题、阅卷和评分工作。</w:t>
      </w:r>
    </w:p>
    <w:p>
      <w:pPr>
        <w:pStyle w:val="2"/>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根据国家教育部制定的复试标准，采用笔试和面试相结合的方式，全方位考察考生的英语听力及口语水平、思想素质、人文素养、创新能力、专业素养和综合素质，并当场给予考察评语与成绩，复试材料及现场记录不得更改，并在规定时间内及时上交。</w:t>
      </w:r>
    </w:p>
    <w:p>
      <w:pPr>
        <w:pStyle w:val="2"/>
        <w:ind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4、提出拟录取名单。</w:t>
      </w:r>
    </w:p>
    <w:p>
      <w:pPr>
        <w:pStyle w:val="2"/>
        <w:ind w:firstLine="540" w:firstLineChars="224"/>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二、复试对象</w:t>
      </w:r>
    </w:p>
    <w:p>
      <w:pPr>
        <w:pStyle w:val="2"/>
        <w:ind w:firstLine="480" w:firstLineChars="200"/>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初试成绩符合我校校内划线要求的考生及学院专业有缺额的调剂考生。具体名单由我校研究生院招生办公室下发并挂网公示。             </w:t>
      </w:r>
    </w:p>
    <w:p>
      <w:pPr>
        <w:pStyle w:val="2"/>
        <w:spacing w:line="540" w:lineRule="exact"/>
        <w:ind w:firstLine="540" w:firstLineChars="224"/>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三、复试形式</w:t>
      </w:r>
    </w:p>
    <w:p>
      <w:pPr>
        <w:pStyle w:val="2"/>
        <w:spacing w:line="540" w:lineRule="exact"/>
        <w:ind w:firstLine="597" w:firstLineChars="249"/>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t>我院硕士研究生复试采取网络远程视频面试进行，复试平台使用腾讯视频会议系统招生面试系统。</w:t>
      </w:r>
    </w:p>
    <w:p>
      <w:pPr>
        <w:pStyle w:val="2"/>
        <w:ind w:firstLine="617" w:firstLineChars="256"/>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四、复试时间安排</w:t>
      </w:r>
    </w:p>
    <w:tbl>
      <w:tblPr>
        <w:tblStyle w:val="7"/>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3025"/>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868" w:type="dxa"/>
            <w:vAlign w:val="center"/>
          </w:tcPr>
          <w:p>
            <w:pPr>
              <w:spacing w:line="300" w:lineRule="exact"/>
              <w:ind w:right="17" w:rightChars="8"/>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时   间</w:t>
            </w:r>
          </w:p>
        </w:tc>
        <w:tc>
          <w:tcPr>
            <w:tcW w:w="3025" w:type="dxa"/>
            <w:vAlign w:val="center"/>
          </w:tcPr>
          <w:p>
            <w:pPr>
              <w:spacing w:line="300" w:lineRule="exact"/>
              <w:ind w:right="17" w:rightChars="8"/>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工作安排</w:t>
            </w:r>
          </w:p>
        </w:tc>
        <w:tc>
          <w:tcPr>
            <w:tcW w:w="3803" w:type="dxa"/>
            <w:vAlign w:val="center"/>
          </w:tcPr>
          <w:p>
            <w:pPr>
              <w:spacing w:line="300" w:lineRule="exact"/>
              <w:ind w:right="17" w:rightChars="8"/>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3月26</w:t>
            </w:r>
            <w:r>
              <w:rPr>
                <w:rFonts w:hint="eastAsia" w:ascii="仿宋_GB2312" w:hAnsi="仿宋_GB2312" w:eastAsia="仿宋_GB2312" w:cs="仿宋_GB2312"/>
                <w:color w:val="000000" w:themeColor="text1"/>
                <w:kern w:val="0"/>
                <w:sz w:val="24"/>
                <w14:textFill>
                  <w14:solidFill>
                    <w14:schemeClr w14:val="tx1"/>
                  </w14:solidFill>
                </w14:textFill>
              </w:rPr>
              <w:t>日</w:t>
            </w:r>
            <w:r>
              <w:rPr>
                <w:rFonts w:hint="eastAsia" w:ascii="仿宋_GB2312" w:hAnsi="仿宋_GB2312" w:eastAsia="仿宋_GB2312" w:cs="仿宋_GB2312"/>
                <w:kern w:val="0"/>
                <w:sz w:val="24"/>
              </w:rPr>
              <w:t>-27日</w:t>
            </w:r>
          </w:p>
        </w:tc>
        <w:tc>
          <w:tcPr>
            <w:tcW w:w="3025"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联系考生</w:t>
            </w:r>
          </w:p>
        </w:tc>
        <w:tc>
          <w:tcPr>
            <w:tcW w:w="3803" w:type="dxa"/>
            <w:vAlign w:val="center"/>
          </w:tcPr>
          <w:p>
            <w:pPr>
              <w:spacing w:line="300" w:lineRule="exact"/>
              <w:ind w:right="17" w:rightChars="8"/>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组建复试考生联系微信群</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QQ</w:t>
            </w:r>
            <w:r>
              <w:rPr>
                <w:rFonts w:hint="eastAsia" w:ascii="仿宋_GB2312" w:hAnsi="仿宋_GB2312" w:eastAsia="仿宋_GB2312" w:cs="仿宋_GB2312"/>
                <w:kern w:val="0"/>
                <w:sz w:val="24"/>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3月28日</w:t>
            </w:r>
          </w:p>
        </w:tc>
        <w:tc>
          <w:tcPr>
            <w:tcW w:w="3025"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召开招生领导小组和复试小组会议，上交复试方案给研究生院审核备案。</w:t>
            </w:r>
          </w:p>
        </w:tc>
        <w:tc>
          <w:tcPr>
            <w:tcW w:w="3803"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学院803会议室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3月29日</w:t>
            </w:r>
          </w:p>
        </w:tc>
        <w:tc>
          <w:tcPr>
            <w:tcW w:w="3025"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发布由研究生院审核备案的复试及录取工作方案</w:t>
            </w:r>
          </w:p>
        </w:tc>
        <w:tc>
          <w:tcPr>
            <w:tcW w:w="3803" w:type="dxa"/>
            <w:vAlign w:val="center"/>
          </w:tcPr>
          <w:p>
            <w:pPr>
              <w:spacing w:line="300" w:lineRule="exact"/>
              <w:ind w:right="17" w:rightChars="8"/>
              <w:jc w:val="center"/>
              <w:rPr>
                <w:rFonts w:ascii="仿宋_GB2312" w:hAnsi="仿宋_GB2312" w:eastAsia="仿宋_GB2312" w:cs="仿宋_GB2312"/>
                <w:color w:val="FF0000"/>
                <w:kern w:val="0"/>
                <w:sz w:val="24"/>
              </w:rPr>
            </w:pPr>
            <w:r>
              <w:rPr>
                <w:rFonts w:hint="eastAsia" w:ascii="仿宋_GB2312" w:hAnsi="仿宋_GB2312" w:eastAsia="仿宋_GB2312" w:cs="仿宋_GB2312"/>
                <w:kern w:val="0"/>
                <w:sz w:val="24"/>
              </w:rPr>
              <w:t>学院网站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3月29日</w:t>
            </w:r>
            <w:r>
              <w:rPr>
                <w:rFonts w:hint="eastAsia" w:ascii="仿宋_GB2312" w:hAnsi="仿宋_GB2312" w:eastAsia="仿宋_GB2312" w:cs="仿宋_GB2312"/>
                <w:kern w:val="0"/>
                <w:sz w:val="24"/>
                <w:lang w:val="en-US" w:eastAsia="zh-CN"/>
              </w:rPr>
              <w:t>上午</w:t>
            </w:r>
          </w:p>
        </w:tc>
        <w:tc>
          <w:tcPr>
            <w:tcW w:w="3025"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心理健康测评</w:t>
            </w:r>
          </w:p>
        </w:tc>
        <w:tc>
          <w:tcPr>
            <w:tcW w:w="3803" w:type="dxa"/>
            <w:vAlign w:val="center"/>
          </w:tcPr>
          <w:p>
            <w:pPr>
              <w:spacing w:line="300" w:lineRule="exact"/>
              <w:ind w:right="17" w:rightChars="8"/>
              <w:jc w:val="center"/>
              <w:rPr>
                <w:rFonts w:ascii="仿宋_GB2312" w:hAnsi="仿宋_GB2312" w:eastAsia="仿宋_GB2312" w:cs="仿宋_GB2312"/>
                <w:color w:val="FF0000"/>
                <w:kern w:val="0"/>
                <w:sz w:val="24"/>
              </w:rPr>
            </w:pPr>
            <w:r>
              <w:rPr>
                <w:rFonts w:hint="eastAsia" w:ascii="仿宋_GB2312" w:hAnsi="仿宋_GB2312" w:eastAsia="仿宋_GB2312" w:cs="仿宋_GB2312"/>
                <w:kern w:val="0"/>
                <w:sz w:val="24"/>
              </w:rPr>
              <w:t>复试考生按照研究生院指定网址在规定时间内提交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3月29日</w:t>
            </w:r>
            <w:r>
              <w:rPr>
                <w:rFonts w:hint="eastAsia" w:ascii="仿宋_GB2312" w:hAnsi="仿宋_GB2312" w:eastAsia="仿宋_GB2312" w:cs="仿宋_GB2312"/>
                <w:kern w:val="0"/>
                <w:sz w:val="24"/>
                <w:lang w:val="en-US" w:eastAsia="zh-CN"/>
              </w:rPr>
              <w:t>下午14：00</w:t>
            </w:r>
          </w:p>
        </w:tc>
        <w:tc>
          <w:tcPr>
            <w:tcW w:w="3025"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模拟测试</w:t>
            </w:r>
          </w:p>
        </w:tc>
        <w:tc>
          <w:tcPr>
            <w:tcW w:w="3803"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分考生端和考官端进行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3月30日上午</w:t>
            </w:r>
          </w:p>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9：00-12：10</w:t>
            </w:r>
          </w:p>
        </w:tc>
        <w:tc>
          <w:tcPr>
            <w:tcW w:w="3025"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sz w:val="24"/>
              </w:rPr>
              <w:t>专业课笔试</w:t>
            </w:r>
          </w:p>
        </w:tc>
        <w:tc>
          <w:tcPr>
            <w:tcW w:w="3803" w:type="dxa"/>
            <w:vAlign w:val="center"/>
          </w:tcPr>
          <w:p>
            <w:pPr>
              <w:spacing w:line="300" w:lineRule="exact"/>
              <w:ind w:right="17" w:rightChars="8"/>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按照研究生院的统一部署采用线上云考场进行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3月30日</w:t>
            </w:r>
          </w:p>
          <w:p>
            <w:pPr>
              <w:spacing w:line="300" w:lineRule="exact"/>
              <w:ind w:right="17" w:rightChars="8"/>
              <w:jc w:val="center"/>
              <w:rPr>
                <w:rFonts w:ascii="仿宋_GB2312" w:hAnsi="仿宋_GB2312" w:eastAsia="仿宋_GB2312" w:cs="仿宋_GB2312"/>
                <w:kern w:val="0"/>
                <w:sz w:val="24"/>
              </w:rPr>
            </w:pPr>
          </w:p>
        </w:tc>
        <w:tc>
          <w:tcPr>
            <w:tcW w:w="3025" w:type="dxa"/>
            <w:vAlign w:val="center"/>
          </w:tcPr>
          <w:p>
            <w:pPr>
              <w:spacing w:line="300" w:lineRule="exact"/>
              <w:ind w:right="17" w:rightChars="8"/>
              <w:jc w:val="center"/>
              <w:rPr>
                <w:rFonts w:ascii="仿宋_GB2312" w:hAnsi="仿宋_GB2312" w:eastAsia="仿宋_GB2312" w:cs="仿宋_GB2312"/>
                <w:sz w:val="24"/>
              </w:rPr>
            </w:pPr>
            <w:r>
              <w:rPr>
                <w:rFonts w:hint="eastAsia" w:ascii="仿宋_GB2312" w:hAnsi="仿宋_GB2312" w:eastAsia="仿宋_GB2312" w:cs="仿宋_GB2312"/>
                <w:sz w:val="24"/>
              </w:rPr>
              <w:t>复试平台保障</w:t>
            </w:r>
          </w:p>
        </w:tc>
        <w:tc>
          <w:tcPr>
            <w:tcW w:w="3803" w:type="dxa"/>
            <w:vAlign w:val="center"/>
          </w:tcPr>
          <w:p>
            <w:pPr>
              <w:spacing w:line="300" w:lineRule="exact"/>
              <w:ind w:right="17" w:rightChars="8"/>
              <w:jc w:val="left"/>
              <w:rPr>
                <w:rFonts w:ascii="仿宋_GB2312" w:hAnsi="仿宋_GB2312" w:eastAsia="仿宋_GB2312" w:cs="仿宋_GB2312"/>
                <w:sz w:val="24"/>
              </w:rPr>
            </w:pPr>
            <w:r>
              <w:rPr>
                <w:rFonts w:hint="eastAsia" w:ascii="仿宋_GB2312" w:hAnsi="仿宋_GB2312" w:eastAsia="仿宋_GB2312" w:cs="仿宋_GB2312"/>
                <w:sz w:val="24"/>
              </w:rPr>
              <w:t>在复试软件平台完成复试名单、复试考场、复试时间、复试小组成员等信息设置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月1</w:t>
            </w:r>
            <w:r>
              <w:rPr>
                <w:rFonts w:hint="eastAsia" w:ascii="仿宋_GB2312" w:hAnsi="仿宋_GB2312" w:eastAsia="仿宋_GB2312" w:cs="仿宋_GB2312"/>
                <w:color w:val="000000" w:themeColor="text1"/>
                <w:kern w:val="0"/>
                <w:sz w:val="24"/>
                <w14:textFill>
                  <w14:solidFill>
                    <w14:schemeClr w14:val="tx1"/>
                  </w14:solidFill>
                </w14:textFill>
              </w:rPr>
              <w:t>日</w:t>
            </w:r>
            <w:r>
              <w:rPr>
                <w:rFonts w:hint="eastAsia" w:ascii="仿宋_GB2312" w:hAnsi="仿宋_GB2312" w:eastAsia="仿宋_GB2312" w:cs="仿宋_GB2312"/>
                <w:kern w:val="0"/>
                <w:sz w:val="24"/>
                <w:lang w:val="en-US" w:eastAsia="zh-CN"/>
              </w:rPr>
              <w:t>8:30-17:00</w:t>
            </w:r>
          </w:p>
        </w:tc>
        <w:tc>
          <w:tcPr>
            <w:tcW w:w="3025" w:type="dxa"/>
            <w:vAlign w:val="center"/>
          </w:tcPr>
          <w:p>
            <w:pPr>
              <w:spacing w:line="300" w:lineRule="exact"/>
              <w:ind w:right="17" w:rightChars="8"/>
              <w:jc w:val="left"/>
              <w:rPr>
                <w:rFonts w:ascii="仿宋_GB2312" w:hAnsi="仿宋_GB2312" w:eastAsia="仿宋_GB2312" w:cs="仿宋_GB2312"/>
                <w:sz w:val="24"/>
              </w:rPr>
            </w:pPr>
            <w:r>
              <w:rPr>
                <w:rFonts w:hint="eastAsia" w:ascii="仿宋_GB2312" w:hAnsi="仿宋_GB2312" w:eastAsia="仿宋_GB2312" w:cs="仿宋_GB2312"/>
                <w:sz w:val="24"/>
              </w:rPr>
              <w:t>使用腾讯会议系统招生面试系统进行线上面试</w:t>
            </w:r>
          </w:p>
        </w:tc>
        <w:tc>
          <w:tcPr>
            <w:tcW w:w="3803" w:type="dxa"/>
            <w:vAlign w:val="center"/>
          </w:tcPr>
          <w:p>
            <w:pPr>
              <w:spacing w:line="300" w:lineRule="exact"/>
              <w:ind w:right="17" w:rightChars="8"/>
              <w:jc w:val="left"/>
              <w:rPr>
                <w:rFonts w:ascii="仿宋_GB2312" w:hAnsi="仿宋_GB2312" w:eastAsia="仿宋_GB2312" w:cs="仿宋_GB2312"/>
                <w:sz w:val="24"/>
              </w:rPr>
            </w:pPr>
            <w:r>
              <w:rPr>
                <w:rFonts w:hint="eastAsia" w:ascii="仿宋_GB2312" w:hAnsi="仿宋_GB2312" w:eastAsia="仿宋_GB2312" w:cs="仿宋_GB2312"/>
                <w:sz w:val="24"/>
              </w:rPr>
              <w:t>双机位，全程录像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4月2日</w:t>
            </w:r>
          </w:p>
        </w:tc>
        <w:tc>
          <w:tcPr>
            <w:tcW w:w="3025" w:type="dxa"/>
            <w:vAlign w:val="center"/>
          </w:tcPr>
          <w:p>
            <w:pPr>
              <w:spacing w:line="300" w:lineRule="exact"/>
              <w:ind w:right="17" w:rightChars="8"/>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完成一志愿达线考生复试工作，确定拟录取名单，明确调剂指标</w:t>
            </w:r>
          </w:p>
        </w:tc>
        <w:tc>
          <w:tcPr>
            <w:tcW w:w="3803" w:type="dxa"/>
            <w:vAlign w:val="center"/>
          </w:tcPr>
          <w:p>
            <w:pPr>
              <w:spacing w:line="300" w:lineRule="exact"/>
              <w:ind w:right="17" w:rightChars="8"/>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在</w:t>
            </w:r>
            <w:r>
              <w:rPr>
                <w:rFonts w:hint="eastAsia" w:ascii="仿宋_GB2312" w:hAnsi="仿宋_GB2312" w:eastAsia="仿宋_GB2312" w:cs="仿宋_GB2312"/>
                <w:color w:val="000000" w:themeColor="text1"/>
                <w:sz w:val="24"/>
                <w14:textFill>
                  <w14:solidFill>
                    <w14:schemeClr w14:val="tx1"/>
                  </w14:solidFill>
                </w14:textFill>
              </w:rPr>
              <w:t>学院803会议室进行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4月8日-9日</w:t>
            </w:r>
          </w:p>
        </w:tc>
        <w:tc>
          <w:tcPr>
            <w:tcW w:w="3025" w:type="dxa"/>
            <w:vAlign w:val="center"/>
          </w:tcPr>
          <w:p>
            <w:pPr>
              <w:spacing w:line="300" w:lineRule="exact"/>
              <w:ind w:right="17" w:rightChars="8"/>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调剂志愿征集</w:t>
            </w:r>
          </w:p>
        </w:tc>
        <w:tc>
          <w:tcPr>
            <w:tcW w:w="3803" w:type="dxa"/>
            <w:vAlign w:val="center"/>
          </w:tcPr>
          <w:p>
            <w:pPr>
              <w:spacing w:line="300" w:lineRule="exact"/>
              <w:ind w:right="17" w:rightChars="8"/>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按照研究生院的统一部署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868" w:type="dxa"/>
            <w:vAlign w:val="center"/>
          </w:tcPr>
          <w:p>
            <w:pPr>
              <w:spacing w:line="300" w:lineRule="exact"/>
              <w:ind w:right="17" w:rightChars="8"/>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4月10</w:t>
            </w:r>
            <w:r>
              <w:rPr>
                <w:rFonts w:hint="eastAsia" w:ascii="仿宋_GB2312" w:hAnsi="仿宋_GB2312" w:eastAsia="仿宋_GB2312" w:cs="仿宋_GB2312"/>
                <w:color w:val="000000" w:themeColor="text1"/>
                <w:kern w:val="0"/>
                <w:sz w:val="24"/>
                <w14:textFill>
                  <w14:solidFill>
                    <w14:schemeClr w14:val="tx1"/>
                  </w14:solidFill>
                </w14:textFill>
              </w:rPr>
              <w:t>日</w:t>
            </w:r>
          </w:p>
        </w:tc>
        <w:tc>
          <w:tcPr>
            <w:tcW w:w="3025" w:type="dxa"/>
            <w:vAlign w:val="center"/>
          </w:tcPr>
          <w:p>
            <w:pPr>
              <w:spacing w:line="300" w:lineRule="exact"/>
              <w:ind w:right="17" w:rightChars="8"/>
              <w:jc w:val="left"/>
              <w:rPr>
                <w:rFonts w:hint="eastAsia" w:ascii="仿宋_GB2312" w:hAnsi="仿宋_GB2312" w:eastAsia="仿宋_GB2312" w:cs="仿宋_GB2312"/>
                <w:color w:val="000000" w:themeColor="text1"/>
                <w:kern w:val="0"/>
                <w:sz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完成调剂考生复试工作，确定调剂拟录取名单，完成招生任务</w:t>
            </w:r>
          </w:p>
        </w:tc>
        <w:tc>
          <w:tcPr>
            <w:tcW w:w="3803" w:type="dxa"/>
            <w:vAlign w:val="center"/>
          </w:tcPr>
          <w:p>
            <w:pPr>
              <w:spacing w:line="300" w:lineRule="exact"/>
              <w:ind w:right="17" w:rightChars="8"/>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在</w:t>
            </w:r>
            <w:r>
              <w:rPr>
                <w:rFonts w:hint="eastAsia" w:ascii="仿宋_GB2312" w:hAnsi="仿宋_GB2312" w:eastAsia="仿宋_GB2312" w:cs="仿宋_GB2312"/>
                <w:color w:val="000000" w:themeColor="text1"/>
                <w:sz w:val="24"/>
                <w14:textFill>
                  <w14:solidFill>
                    <w14:schemeClr w14:val="tx1"/>
                  </w14:solidFill>
                </w14:textFill>
              </w:rPr>
              <w:t>学院803会议室进行</w:t>
            </w:r>
          </w:p>
        </w:tc>
      </w:tr>
    </w:tbl>
    <w:p>
      <w:pPr>
        <w:pStyle w:val="2"/>
        <w:ind w:firstLine="480" w:firstLineChars="200"/>
        <w:outlineLvl w:val="0"/>
        <w:rPr>
          <w:rFonts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注意：复试资格审查截止到3月29日。</w:t>
      </w:r>
    </w:p>
    <w:p>
      <w:pPr>
        <w:pStyle w:val="2"/>
        <w:ind w:firstLine="480" w:firstLineChars="200"/>
        <w:outlineLvl w:val="0"/>
        <w:rPr>
          <w:rFonts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心理健康测试时间为3月29日   网址为：具体操作详见附件3。</w:t>
      </w:r>
    </w:p>
    <w:p>
      <w:pPr>
        <w:pStyle w:val="2"/>
        <w:ind w:firstLine="482" w:firstLineChars="200"/>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五、复试内容及要求</w:t>
      </w:r>
    </w:p>
    <w:p>
      <w:pPr>
        <w:pStyle w:val="2"/>
        <w:ind w:firstLine="482" w:firstLineChars="200"/>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（一）思想政治素质和道德品质考核</w:t>
      </w:r>
    </w:p>
    <w:p>
      <w:pPr>
        <w:pStyle w:val="2"/>
        <w:ind w:firstLine="480" w:firstLineChars="200"/>
        <w:outlineLvl w:val="0"/>
        <w:rPr>
          <w:rFonts w:ascii="仿宋_GB2312" w:hAnsi="仿宋_GB2312" w:eastAsia="仿宋_GB2312" w:cs="仿宋_GB2312"/>
          <w:b/>
          <w:kern w:val="0"/>
          <w:sz w:val="24"/>
          <w:szCs w:val="24"/>
        </w:rPr>
      </w:pPr>
      <w:r>
        <w:rPr>
          <w:rFonts w:hint="eastAsia" w:ascii="仿宋_GB2312" w:hAnsi="仿宋_GB2312" w:eastAsia="仿宋_GB2312" w:cs="仿宋_GB2312"/>
          <w:color w:val="333333"/>
          <w:kern w:val="0"/>
          <w:sz w:val="24"/>
          <w:szCs w:val="24"/>
        </w:rPr>
        <w:t>根据《湖南中医药大学硕士研究生复试考生思想政治情况（现实表现材料）》情况分等级按合格和不合格进行考核，考核内容不合格不予录取。</w:t>
      </w:r>
    </w:p>
    <w:p>
      <w:pPr>
        <w:widowControl/>
        <w:spacing w:line="400" w:lineRule="exact"/>
        <w:rPr>
          <w:rFonts w:ascii="仿宋_GB2312" w:hAnsi="仿宋_GB2312" w:eastAsia="仿宋_GB2312" w:cs="仿宋_GB2312"/>
          <w:b/>
          <w:kern w:val="0"/>
          <w:sz w:val="24"/>
        </w:rPr>
      </w:pPr>
      <w:r>
        <w:rPr>
          <w:rFonts w:hint="eastAsia" w:ascii="仿宋_GB2312" w:hAnsi="仿宋_GB2312" w:eastAsia="仿宋_GB2312" w:cs="仿宋_GB2312"/>
          <w:b/>
          <w:kern w:val="0"/>
          <w:sz w:val="24"/>
        </w:rPr>
        <w:t xml:space="preserve">  （二）专业课笔试</w:t>
      </w:r>
    </w:p>
    <w:p>
      <w:pPr>
        <w:widowControl/>
        <w:spacing w:line="400" w:lineRule="exact"/>
        <w:ind w:firstLine="465"/>
        <w:jc w:val="left"/>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专业课试题采用百分制，由学院于复试前统一公布专业课笔试试题。</w:t>
      </w:r>
    </w:p>
    <w:p>
      <w:pPr>
        <w:widowControl/>
        <w:spacing w:line="400" w:lineRule="exact"/>
        <w:ind w:firstLine="465"/>
        <w:jc w:val="left"/>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MPA笔试科目为《思想政治理论》（2018版马克思主义基本原理概论+2018版毛泽东思想和中国特色社会主义理论体系概论（高教出版社+近三年的社会热点问题））与《管理学》（马克思主义理论研究和建设工程重点教材《管理学》）两门。每门总分为100分，每门考试时长为90分钟。</w:t>
      </w:r>
    </w:p>
    <w:p>
      <w:pPr>
        <w:widowControl/>
        <w:spacing w:line="400" w:lineRule="exact"/>
        <w:ind w:firstLine="240" w:firstLineChars="100"/>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中医心理学、中医文化学、中医管理学笔试科目为</w:t>
      </w:r>
      <w:r>
        <w:rPr>
          <w:rFonts w:hint="eastAsia" w:ascii="仿宋_GB2312" w:hAnsi="仿宋_GB2312" w:eastAsia="仿宋_GB2312" w:cs="仿宋_GB2312"/>
          <w:color w:val="333333"/>
          <w:kern w:val="0"/>
          <w:sz w:val="24"/>
          <w:lang w:val="en-US" w:eastAsia="zh-CN"/>
        </w:rPr>
        <w:t>中医综合</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val="en-US" w:eastAsia="zh-CN"/>
        </w:rPr>
        <w:t>《中医基础理论》、《中医诊断学》、《中药学》、《方剂学》， 十三五规划教材，中国中医药出版社</w:t>
      </w:r>
      <w:r>
        <w:rPr>
          <w:rFonts w:hint="eastAsia" w:ascii="仿宋_GB2312" w:hAnsi="仿宋_GB2312" w:eastAsia="仿宋_GB2312" w:cs="仿宋_GB2312"/>
          <w:color w:val="333333"/>
          <w:kern w:val="0"/>
          <w:sz w:val="24"/>
        </w:rPr>
        <w:t>）。总分为100分，考试时长为90分钟。</w:t>
      </w:r>
    </w:p>
    <w:p>
      <w:pPr>
        <w:widowControl/>
        <w:spacing w:line="400" w:lineRule="exact"/>
        <w:ind w:firstLine="465"/>
        <w:jc w:val="left"/>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医药经济与管理笔试科目为《药物化学》（尤启东主编，人民卫生出版社，第八版）。总分为100分，考试时长为90分钟。</w:t>
      </w:r>
    </w:p>
    <w:p>
      <w:pPr>
        <w:widowControl/>
        <w:spacing w:line="400" w:lineRule="exact"/>
        <w:ind w:firstLine="465"/>
        <w:jc w:val="left"/>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考题以综合性、开放性题目为主，考生在规定时间内自行作答，在规定时间进行提交。</w:t>
      </w:r>
    </w:p>
    <w:p>
      <w:pPr>
        <w:widowControl/>
        <w:spacing w:line="400" w:lineRule="exact"/>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（三）英语听力及口语水平能力测试</w:t>
      </w:r>
    </w:p>
    <w:p>
      <w:pPr>
        <w:widowControl/>
        <w:spacing w:line="400" w:lineRule="exact"/>
        <w:ind w:firstLine="600" w:firstLineChars="250"/>
        <w:jc w:val="left"/>
        <w:rPr>
          <w:rFonts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由英语专业老师负责，一般采取听说交流的形式，时间一般不少于5分钟，满分为100分。</w:t>
      </w:r>
    </w:p>
    <w:p>
      <w:pPr>
        <w:widowControl/>
        <w:spacing w:line="400" w:lineRule="exact"/>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（四）综合素质能力考察</w:t>
      </w:r>
    </w:p>
    <w:p>
      <w:pPr>
        <w:widowControl/>
        <w:spacing w:line="400" w:lineRule="exact"/>
        <w:ind w:firstLine="600"/>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采用综合面试的形式进行，全方位考察考生的</w:t>
      </w:r>
      <w:r>
        <w:rPr>
          <w:rFonts w:hint="eastAsia" w:ascii="仿宋_GB2312" w:hAnsi="仿宋_GB2312" w:eastAsia="仿宋_GB2312" w:cs="仿宋_GB2312"/>
          <w:sz w:val="24"/>
        </w:rPr>
        <w:t>思想政治素质和品德、人文素养和对该专业的基本理论、基本知识、学科前沿和基本技能掌握程度，</w:t>
      </w:r>
      <w:r>
        <w:rPr>
          <w:rFonts w:hint="eastAsia" w:ascii="仿宋_GB2312" w:hAnsi="仿宋_GB2312" w:eastAsia="仿宋_GB2312" w:cs="仿宋_GB2312"/>
          <w:color w:val="333333"/>
          <w:kern w:val="0"/>
          <w:sz w:val="24"/>
        </w:rPr>
        <w:t>综合分析能力及表达能力、逻辑及科研思维能力、创新能力及考生的举止和礼仪考察等。采用半结构化形式进行，时间一般不少于15分钟，满分为100分。</w:t>
      </w:r>
    </w:p>
    <w:p>
      <w:pPr>
        <w:widowControl/>
        <w:numPr>
          <w:ilvl w:val="0"/>
          <w:numId w:val="2"/>
        </w:numPr>
        <w:spacing w:line="400" w:lineRule="exact"/>
        <w:ind w:firstLine="600"/>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同等学力加试要求</w:t>
      </w:r>
    </w:p>
    <w:p>
      <w:pPr>
        <w:widowControl/>
        <w:numPr>
          <w:ilvl w:val="0"/>
          <w:numId w:val="0"/>
        </w:numPr>
        <w:spacing w:line="400" w:lineRule="exact"/>
        <w:ind w:firstLine="480" w:firstLineChars="200"/>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凡跨学科专业、以非全日制本科学历及同等学力身份报考我校各专业的考生在满足复试考核要求的前提下须在复试前联系</w:t>
      </w:r>
      <w:r>
        <w:rPr>
          <w:rFonts w:hint="eastAsia" w:ascii="仿宋_GB2312" w:hAnsi="仿宋_GB2312" w:eastAsia="仿宋_GB2312" w:cs="仿宋_GB2312"/>
          <w:color w:val="333333"/>
          <w:kern w:val="0"/>
          <w:sz w:val="24"/>
          <w:lang w:val="en-US" w:eastAsia="zh-CN"/>
        </w:rPr>
        <w:t>我院科教科</w:t>
      </w:r>
      <w:r>
        <w:rPr>
          <w:rFonts w:hint="eastAsia" w:ascii="仿宋_GB2312" w:hAnsi="仿宋_GB2312" w:eastAsia="仿宋_GB2312" w:cs="仿宋_GB2312"/>
          <w:color w:val="333333"/>
          <w:kern w:val="0"/>
          <w:sz w:val="24"/>
        </w:rPr>
        <w:t>，确定加试科目，在复试时加试两门所报专业本科主干课程。加试科目考试时间为1小时，满分为100分。同等学力加试成绩不及格者不予录取。报考公共管理硕士的同等学力考生可以不加试。</w:t>
      </w:r>
    </w:p>
    <w:p>
      <w:pPr>
        <w:widowControl/>
        <w:spacing w:line="400" w:lineRule="exact"/>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w:t>
      </w:r>
      <w:r>
        <w:rPr>
          <w:rFonts w:hint="eastAsia" w:ascii="仿宋_GB2312" w:hAnsi="仿宋_GB2312" w:eastAsia="仿宋_GB2312" w:cs="仿宋_GB2312"/>
          <w:b/>
          <w:kern w:val="0"/>
          <w:sz w:val="24"/>
          <w:lang w:val="en-US" w:eastAsia="zh-CN"/>
        </w:rPr>
        <w:t>六</w:t>
      </w:r>
      <w:r>
        <w:rPr>
          <w:rFonts w:hint="eastAsia" w:ascii="仿宋_GB2312" w:hAnsi="仿宋_GB2312" w:eastAsia="仿宋_GB2312" w:cs="仿宋_GB2312"/>
          <w:b/>
          <w:kern w:val="0"/>
          <w:sz w:val="24"/>
        </w:rPr>
        <w:t>）复试工作具体要求</w:t>
      </w:r>
    </w:p>
    <w:p>
      <w:pPr>
        <w:pStyle w:val="2"/>
        <w:ind w:left="-2" w:leftChars="-1"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1、每个考生的面试过程须有专人记录。</w:t>
      </w:r>
    </w:p>
    <w:p>
      <w:pPr>
        <w:pStyle w:val="2"/>
        <w:ind w:left="-2" w:leftChars="-1"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2、对每个考生均应进行专业知识、外语能力、综合素质的考察。</w:t>
      </w:r>
    </w:p>
    <w:p>
      <w:pPr>
        <w:pStyle w:val="2"/>
        <w:ind w:left="-2" w:leftChars="-1"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3、面试小组成员必须全程参与面试，不得中途离场或换人，应保证面试全过程公正、公平性。</w:t>
      </w:r>
    </w:p>
    <w:p>
      <w:pPr>
        <w:pStyle w:val="2"/>
        <w:ind w:left="-2" w:leftChars="-1" w:firstLine="480" w:firstLineChars="200"/>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 xml:space="preserve"> 4、</w:t>
      </w:r>
      <w:r>
        <w:rPr>
          <w:rFonts w:hint="eastAsia" w:ascii="仿宋_GB2312" w:hAnsi="仿宋_GB2312" w:eastAsia="仿宋_GB2312" w:cs="仿宋_GB2312"/>
          <w:color w:val="333333"/>
          <w:kern w:val="0"/>
          <w:sz w:val="24"/>
          <w:szCs w:val="24"/>
        </w:rPr>
        <w:t>面试需全程录音录像，且复试小组成员须对每位考生有文字评价和评分。</w:t>
      </w:r>
      <w:r>
        <w:rPr>
          <w:rFonts w:hint="eastAsia" w:ascii="仿宋_GB2312" w:hAnsi="仿宋_GB2312" w:eastAsia="仿宋_GB2312" w:cs="仿宋_GB2312"/>
          <w:sz w:val="24"/>
          <w:szCs w:val="24"/>
        </w:rPr>
        <w:t>录音录像应清晰，镜头应能录下考生和复试小组成员的全部活动。</w:t>
      </w:r>
    </w:p>
    <w:p>
      <w:pPr>
        <w:pStyle w:val="2"/>
        <w:spacing w:line="540" w:lineRule="exact"/>
        <w:ind w:firstLine="482" w:firstLineChars="200"/>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六、复试资格审查</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严格落实教育部关于严格考生资格审查的要求，在复试前对考生的居民身份证、学生证、学历学位证书、学历学籍核验结果等进行严格审查核验，对不符合规定者，不予复试。本次远程网络复试，积极运用系统提供的“人脸识别”等技术，加强对考生身份的审查核验，严防复试“替考”。并与考生逐一签订《诚信复试承诺书》，确保提交材料真实和复试过程诚信。</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复试前，考生须向学院提交以下资料的扫描版或照片：</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1、准考证。</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2、有效身份证。</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3、本科学习期间成绩单（需加盖毕业院校教务部门或档案部门章）。</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往届考生提交本科毕业证书原件、《教育部学历证书电子注册备案表》（可登录教育部学信网进行网上申请）、《中国高等学历认证报告》。在国外获得学历、学位的考生，提交由教育部留学服务中心出具的《国（境）外学历学位认证证书》。应届本科毕业生提交学生证或《教育部学籍在线验证报告》（可登录教育部学信网）进行网上申请。未毕业自考生，还需提供考籍卡（证）照片及全国自学考试6科以上（含6科）成绩单扫描件。</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湖南中医药大学硕士研究生复试考生思想政治情况（现实表现材料）》（在研究生院网站下载附件5），由考生本人档案所在单位的人事、政工部门填写意见并盖章，思想品德考核不合格者不予录取。无学习或工作单位人员可请街道办事处开具相关证明。</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6、“退役大学生士兵专项硕士研究生招生计划”（以下简称“大学生士兵计划”）考生须提交本人的《入伍批准书》和退役部队签发的《退出现役证》。</w:t>
      </w:r>
    </w:p>
    <w:p>
      <w:pPr>
        <w:pStyle w:val="2"/>
        <w:spacing w:line="540" w:lineRule="exact"/>
        <w:ind w:firstLine="482" w:firstLineChars="200"/>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rPr>
        <w:t>上述资料须在复试前打包发送到指定邮箱，邮箱地址:1034065265@qq.com,</w:t>
      </w:r>
      <w:r>
        <w:rPr>
          <w:rFonts w:hint="eastAsia" w:ascii="仿宋_GB2312" w:hAnsi="仿宋_GB2312" w:eastAsia="仿宋_GB2312" w:cs="仿宋_GB2312"/>
          <w:b/>
          <w:kern w:val="0"/>
          <w:sz w:val="24"/>
          <w:szCs w:val="24"/>
        </w:rPr>
        <w:t>未</w:t>
      </w:r>
      <w:r>
        <w:rPr>
          <w:rFonts w:hint="eastAsia" w:ascii="仿宋_GB2312" w:hAnsi="仿宋_GB2312" w:eastAsia="仿宋_GB2312" w:cs="仿宋_GB2312"/>
          <w:b/>
          <w:kern w:val="0"/>
          <w:sz w:val="24"/>
          <w:szCs w:val="24"/>
          <w:lang w:val="en-US" w:eastAsia="zh-CN"/>
        </w:rPr>
        <w:t>按时提交规定资料</w:t>
      </w:r>
      <w:r>
        <w:rPr>
          <w:rFonts w:hint="eastAsia" w:ascii="仿宋_GB2312" w:hAnsi="仿宋_GB2312" w:eastAsia="仿宋_GB2312" w:cs="仿宋_GB2312"/>
          <w:b/>
          <w:kern w:val="0"/>
          <w:sz w:val="24"/>
          <w:szCs w:val="24"/>
        </w:rPr>
        <w:t>进行资格审查或资格审查未通过的考生一律不予录取。</w:t>
      </w:r>
    </w:p>
    <w:p>
      <w:pPr>
        <w:pStyle w:val="2"/>
        <w:numPr>
          <w:ilvl w:val="0"/>
          <w:numId w:val="3"/>
        </w:numPr>
        <w:spacing w:line="540" w:lineRule="exact"/>
        <w:ind w:left="0" w:leftChars="0" w:firstLine="241" w:firstLineChars="100"/>
        <w:outlineLvl w:val="0"/>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复试费缴纳标准及方式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按照湖南省发展改革委等《关于加强我省研究生收费管理的通知》（湘发改价费〔2018〕99号）规定执行，研究生招生复试费为120元/生。考生收到复试通知后须通过中国建设银行APP网上支付复试费，进入悦享生活→考生报名费→输入身份证号码→查询→缴费网上支付复试费。由于数据更新延迟原因，调剂考生请在收到复试通知12小时后登录系统缴费。复试费一经缴纳，概不退回。</w:t>
      </w:r>
    </w:p>
    <w:p>
      <w:pPr>
        <w:pStyle w:val="2"/>
        <w:ind w:firstLine="482" w:firstLineChars="200"/>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八、成绩计算及录取</w:t>
      </w:r>
    </w:p>
    <w:p>
      <w:pPr>
        <w:spacing w:line="400" w:lineRule="exact"/>
        <w:rPr>
          <w:rFonts w:ascii="仿宋_GB2312" w:hAnsi="仿宋_GB2312" w:eastAsia="仿宋_GB2312" w:cs="仿宋_GB2312"/>
          <w:color w:val="333333"/>
          <w:sz w:val="24"/>
        </w:rPr>
      </w:pPr>
      <w:r>
        <w:rPr>
          <w:rFonts w:hint="eastAsia" w:ascii="仿宋_GB2312" w:hAnsi="仿宋_GB2312" w:eastAsia="仿宋_GB2312" w:cs="仿宋_GB2312"/>
          <w:color w:val="000000"/>
          <w:sz w:val="24"/>
        </w:rPr>
        <w:t xml:space="preserve">    （一）</w:t>
      </w:r>
      <w:r>
        <w:rPr>
          <w:rFonts w:hint="eastAsia" w:ascii="仿宋_GB2312" w:hAnsi="仿宋_GB2312" w:eastAsia="仿宋_GB2312" w:cs="仿宋_GB2312"/>
          <w:color w:val="333333"/>
          <w:sz w:val="24"/>
        </w:rPr>
        <w:t>初、复试成绩权重</w:t>
      </w:r>
    </w:p>
    <w:p>
      <w:pPr>
        <w:spacing w:line="400" w:lineRule="exact"/>
        <w:rPr>
          <w:rFonts w:ascii="仿宋_GB2312" w:hAnsi="仿宋_GB2312" w:eastAsia="仿宋_GB2312" w:cs="仿宋_GB2312"/>
          <w:color w:val="333333"/>
          <w:sz w:val="24"/>
        </w:rPr>
      </w:pPr>
      <w:r>
        <w:rPr>
          <w:rFonts w:hint="eastAsia" w:ascii="仿宋_GB2312" w:hAnsi="仿宋_GB2312" w:eastAsia="仿宋_GB2312" w:cs="仿宋_GB2312"/>
          <w:color w:val="000000"/>
          <w:sz w:val="24"/>
        </w:rPr>
        <w:t xml:space="preserve">     1、初试成绩占70%、复试成绩占30%。</w:t>
      </w:r>
    </w:p>
    <w:p>
      <w:pPr>
        <w:pStyle w:val="2"/>
        <w:ind w:firstLine="0"/>
        <w:rPr>
          <w:rFonts w:ascii="仿宋_GB2312" w:hAnsi="仿宋_GB2312" w:eastAsia="仿宋_GB2312" w:cs="仿宋_GB2312"/>
          <w:color w:val="333333"/>
          <w:sz w:val="24"/>
          <w:szCs w:val="24"/>
        </w:rPr>
      </w:pPr>
      <w:r>
        <w:rPr>
          <w:rFonts w:hint="eastAsia" w:ascii="仿宋_GB2312" w:hAnsi="仿宋_GB2312" w:eastAsia="仿宋_GB2312" w:cs="仿宋_GB2312"/>
          <w:color w:val="000000"/>
          <w:sz w:val="24"/>
          <w:szCs w:val="24"/>
        </w:rPr>
        <w:t xml:space="preserve">     2、复试成绩= </w:t>
      </w:r>
      <w:r>
        <w:rPr>
          <w:rFonts w:hint="eastAsia" w:ascii="仿宋_GB2312" w:hAnsi="仿宋_GB2312" w:eastAsia="仿宋_GB2312" w:cs="仿宋_GB2312"/>
          <w:color w:val="333333"/>
          <w:sz w:val="24"/>
          <w:szCs w:val="24"/>
        </w:rPr>
        <w:t>外语成绩（听力、口语，总分100）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333333"/>
          <w:sz w:val="24"/>
          <w:szCs w:val="24"/>
        </w:rPr>
        <w:t>专业课笔试成绩（总分100）+综合面试成绩（总分100）（除MPA外）</w:t>
      </w:r>
    </w:p>
    <w:p>
      <w:pPr>
        <w:pStyle w:val="2"/>
        <w:ind w:firstLine="0"/>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 xml:space="preserve">     3、MPA复试成绩</w:t>
      </w: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333333"/>
          <w:sz w:val="24"/>
          <w:szCs w:val="24"/>
        </w:rPr>
        <w:t>外语成绩（听力、口语，总分100）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333333"/>
          <w:sz w:val="24"/>
          <w:szCs w:val="24"/>
        </w:rPr>
        <w:t>专业课笔试成绩（两门总分200）+综合面试成绩（总分100）</w:t>
      </w:r>
    </w:p>
    <w:p>
      <w:pPr>
        <w:pStyle w:val="2"/>
        <w:ind w:firstLine="0"/>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 xml:space="preserve">    （二）最终成绩</w:t>
      </w:r>
    </w:p>
    <w:p>
      <w:pPr>
        <w:pStyle w:val="2"/>
        <w:ind w:firstLine="0"/>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 xml:space="preserve">     1.初试满分为500分专业：最终成绩（百分制）＝（初试总成绩÷5）×70%+专业课笔试成绩（总分100）×10%+综合面试成绩（总分100）×15%+外语成绩（总分100）×5%</w:t>
      </w:r>
    </w:p>
    <w:p>
      <w:pPr>
        <w:spacing w:line="400" w:lineRule="exact"/>
        <w:rPr>
          <w:rFonts w:ascii="仿宋_GB2312" w:hAnsi="仿宋_GB2312" w:eastAsia="仿宋_GB2312" w:cs="仿宋_GB2312"/>
          <w:color w:val="333333"/>
          <w:sz w:val="24"/>
        </w:rPr>
      </w:pPr>
      <w:r>
        <w:rPr>
          <w:rFonts w:hint="eastAsia" w:ascii="仿宋_GB2312" w:hAnsi="仿宋_GB2312" w:eastAsia="仿宋_GB2312" w:cs="仿宋_GB2312"/>
          <w:color w:val="000000"/>
          <w:sz w:val="24"/>
        </w:rPr>
        <w:t xml:space="preserve">     2.</w:t>
      </w:r>
      <w:r>
        <w:rPr>
          <w:rFonts w:hint="eastAsia" w:ascii="仿宋_GB2312" w:hAnsi="仿宋_GB2312" w:eastAsia="仿宋_GB2312" w:cs="仿宋_GB2312"/>
          <w:color w:val="333333"/>
          <w:sz w:val="24"/>
        </w:rPr>
        <w:t>初试满分为300分专业（MPA）：最终成绩（百分制）=（初试总成绩÷3）×70%+（复试成绩÷3）×30%</w:t>
      </w:r>
    </w:p>
    <w:p>
      <w:pPr>
        <w:spacing w:line="400" w:lineRule="exact"/>
        <w:rPr>
          <w:rFonts w:ascii="仿宋_GB2312" w:hAnsi="仿宋_GB2312" w:eastAsia="仿宋_GB2312" w:cs="仿宋_GB2312"/>
          <w:color w:val="333333"/>
          <w:sz w:val="24"/>
        </w:rPr>
      </w:pPr>
      <w:r>
        <w:rPr>
          <w:rFonts w:hint="eastAsia" w:ascii="仿宋_GB2312" w:hAnsi="仿宋_GB2312" w:eastAsia="仿宋_GB2312" w:cs="仿宋_GB2312"/>
          <w:color w:val="000000"/>
          <w:kern w:val="0"/>
          <w:sz w:val="24"/>
        </w:rPr>
        <w:t xml:space="preserve">    （三）录取原则</w:t>
      </w:r>
    </w:p>
    <w:p>
      <w:pPr>
        <w:widowControl/>
        <w:shd w:val="clear" w:color="auto" w:fill="FFFFFF"/>
        <w:spacing w:line="400" w:lineRule="exact"/>
        <w:jc w:val="left"/>
        <w:rPr>
          <w:rFonts w:ascii="仿宋_GB2312" w:hAnsi="仿宋_GB2312" w:eastAsia="仿宋_GB2312" w:cs="仿宋_GB2312"/>
          <w:color w:val="FF0000"/>
          <w:kern w:val="0"/>
          <w:sz w:val="24"/>
        </w:rPr>
      </w:pP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 xml:space="preserve"> 1.复试成绩180分为合格线，低于180分为不合格，则不予录取。如没有完整参加各个环节的复试，则视为复试不合格，不予录取。</w:t>
      </w:r>
    </w:p>
    <w:p>
      <w:pPr>
        <w:widowControl/>
        <w:spacing w:line="400" w:lineRule="exact"/>
        <w:ind w:firstLine="585"/>
        <w:jc w:val="left"/>
        <w:rPr>
          <w:rFonts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2.思想政治素质和品德考核及体检不作量化计入总成绩，但考核结果不合格者不予录取。</w:t>
      </w:r>
    </w:p>
    <w:p>
      <w:pPr>
        <w:widowControl/>
        <w:spacing w:line="400" w:lineRule="exact"/>
        <w:ind w:firstLine="585"/>
        <w:jc w:val="left"/>
        <w:rPr>
          <w:rFonts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3.</w:t>
      </w:r>
      <w:r>
        <w:rPr>
          <w:rFonts w:hint="eastAsia" w:ascii="仿宋_GB2312" w:hAnsi="仿宋_GB2312" w:eastAsia="仿宋_GB2312" w:cs="仿宋_GB2312"/>
          <w:color w:val="333333"/>
          <w:kern w:val="0"/>
          <w:sz w:val="24"/>
        </w:rPr>
        <w:t>学院招生领导小组</w:t>
      </w:r>
      <w:r>
        <w:rPr>
          <w:rFonts w:hint="eastAsia" w:ascii="仿宋_GB2312" w:hAnsi="仿宋_GB2312" w:eastAsia="仿宋_GB2312" w:cs="仿宋_GB2312"/>
          <w:color w:val="000000"/>
          <w:kern w:val="0"/>
          <w:sz w:val="24"/>
        </w:rPr>
        <w:t>根据分专业计划，按照</w:t>
      </w:r>
      <w:r>
        <w:rPr>
          <w:rFonts w:hint="eastAsia" w:ascii="仿宋_GB2312" w:hAnsi="仿宋_GB2312" w:eastAsia="仿宋_GB2312" w:cs="仿宋_GB2312"/>
          <w:color w:val="333333"/>
          <w:kern w:val="0"/>
          <w:sz w:val="24"/>
        </w:rPr>
        <w:t>考生复试最终成绩</w:t>
      </w:r>
      <w:r>
        <w:rPr>
          <w:rFonts w:hint="eastAsia" w:ascii="仿宋_GB2312" w:hAnsi="仿宋_GB2312" w:eastAsia="仿宋_GB2312" w:cs="仿宋_GB2312"/>
          <w:color w:val="000000"/>
          <w:kern w:val="0"/>
          <w:sz w:val="24"/>
        </w:rPr>
        <w:t>名次集体</w:t>
      </w:r>
      <w:r>
        <w:rPr>
          <w:rFonts w:hint="eastAsia" w:ascii="仿宋_GB2312" w:hAnsi="仿宋_GB2312" w:eastAsia="仿宋_GB2312" w:cs="仿宋_GB2312"/>
          <w:color w:val="333333"/>
          <w:kern w:val="0"/>
          <w:sz w:val="24"/>
        </w:rPr>
        <w:t>会议研究确定拟录取建议名单。</w:t>
      </w:r>
    </w:p>
    <w:p>
      <w:pPr>
        <w:widowControl/>
        <w:spacing w:line="400" w:lineRule="exact"/>
        <w:ind w:firstLine="585"/>
        <w:jc w:val="left"/>
        <w:rPr>
          <w:rFonts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4.复试合格考生均具有待录取资格，如遇本学科拟录取考生放弃，在对应批次对应专业复试合格考生中按最终成绩高低顺延拟录取。</w:t>
      </w:r>
    </w:p>
    <w:p>
      <w:pPr>
        <w:widowControl/>
        <w:spacing w:line="400" w:lineRule="exact"/>
        <w:ind w:firstLine="60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5.凡是复试过程中作弊的，一经查实一律取消拟录取资格</w:t>
      </w:r>
      <w:r>
        <w:rPr>
          <w:rFonts w:hint="eastAsia" w:ascii="仿宋_GB2312" w:hAnsi="仿宋_GB2312" w:eastAsia="仿宋_GB2312" w:cs="仿宋_GB2312"/>
          <w:color w:val="000000"/>
          <w:kern w:val="0"/>
          <w:sz w:val="24"/>
          <w:lang w:eastAsia="zh-CN"/>
        </w:rPr>
        <w:t>。</w:t>
      </w:r>
    </w:p>
    <w:p>
      <w:pPr>
        <w:pStyle w:val="2"/>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九、拟</w:t>
      </w:r>
      <w:r>
        <w:rPr>
          <w:rFonts w:hint="eastAsia" w:ascii="仿宋_GB2312" w:hAnsi="仿宋_GB2312" w:eastAsia="仿宋_GB2312" w:cs="仿宋_GB2312"/>
          <w:b/>
          <w:bCs/>
          <w:kern w:val="0"/>
          <w:sz w:val="24"/>
          <w:szCs w:val="24"/>
          <w:lang w:val="en-US" w:eastAsia="zh-CN"/>
        </w:rPr>
        <w:t>招生</w:t>
      </w:r>
      <w:r>
        <w:rPr>
          <w:rFonts w:hint="eastAsia" w:ascii="仿宋_GB2312" w:hAnsi="仿宋_GB2312" w:eastAsia="仿宋_GB2312" w:cs="仿宋_GB2312"/>
          <w:b/>
          <w:bCs/>
          <w:kern w:val="0"/>
          <w:sz w:val="24"/>
          <w:szCs w:val="24"/>
        </w:rPr>
        <w:t>指标</w:t>
      </w:r>
      <w:r>
        <w:rPr>
          <w:rFonts w:hint="eastAsia" w:ascii="仿宋_GB2312" w:hAnsi="仿宋_GB2312" w:eastAsia="仿宋_GB2312" w:cs="仿宋_GB2312"/>
          <w:b/>
          <w:bCs/>
          <w:kern w:val="0"/>
          <w:sz w:val="24"/>
          <w:szCs w:val="24"/>
          <w:lang w:val="en-US" w:eastAsia="zh-CN"/>
        </w:rPr>
        <w:t>数</w:t>
      </w:r>
      <w:r>
        <w:rPr>
          <w:rFonts w:hint="eastAsia" w:ascii="仿宋_GB2312" w:hAnsi="仿宋_GB2312" w:eastAsia="仿宋_GB2312" w:cs="仿宋_GB2312"/>
          <w:b/>
          <w:bCs/>
          <w:kern w:val="0"/>
          <w:sz w:val="24"/>
          <w:szCs w:val="24"/>
        </w:rPr>
        <w:t>、研究方向及导师名单</w:t>
      </w:r>
    </w:p>
    <w:p>
      <w:pPr>
        <w:widowControl/>
        <w:spacing w:line="400" w:lineRule="exact"/>
        <w:ind w:firstLine="600"/>
        <w:rPr>
          <w:rFonts w:hint="eastAsia" w:ascii="仿宋_GB2312" w:hAnsi="仿宋_GB2312" w:eastAsia="仿宋_GB2312" w:cs="仿宋_GB2312"/>
          <w:color w:val="000000"/>
          <w:kern w:val="0"/>
          <w:sz w:val="24"/>
        </w:rPr>
      </w:pPr>
    </w:p>
    <w:tbl>
      <w:tblPr>
        <w:tblStyle w:val="7"/>
        <w:tblW w:w="9640"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0"/>
        <w:gridCol w:w="1560"/>
        <w:gridCol w:w="1701"/>
        <w:gridCol w:w="708"/>
        <w:gridCol w:w="4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560" w:type="dxa"/>
            <w:shd w:val="clear" w:color="auto" w:fill="E7E6E6"/>
          </w:tcPr>
          <w:p>
            <w:pPr>
              <w:pStyle w:val="18"/>
              <w:spacing w:before="45"/>
              <w:ind w:left="21" w:leftChars="10" w:firstLine="150" w:firstLineChars="100"/>
              <w:rPr>
                <w:rFonts w:ascii="微软雅黑" w:eastAsia="微软雅黑"/>
                <w:b/>
                <w:sz w:val="15"/>
              </w:rPr>
            </w:pPr>
            <w:r>
              <w:rPr>
                <w:rFonts w:hint="eastAsia" w:ascii="微软雅黑" w:eastAsia="微软雅黑"/>
                <w:b/>
                <w:sz w:val="15"/>
              </w:rPr>
              <w:t>招生专业代码及名称</w:t>
            </w:r>
          </w:p>
        </w:tc>
        <w:tc>
          <w:tcPr>
            <w:tcW w:w="1560" w:type="dxa"/>
            <w:shd w:val="clear" w:color="auto" w:fill="E7E6E6"/>
          </w:tcPr>
          <w:p>
            <w:pPr>
              <w:pStyle w:val="18"/>
              <w:spacing w:before="45"/>
              <w:ind w:left="21" w:leftChars="10" w:firstLine="375" w:firstLineChars="250"/>
              <w:rPr>
                <w:rFonts w:ascii="微软雅黑" w:eastAsia="微软雅黑"/>
                <w:b/>
                <w:sz w:val="15"/>
              </w:rPr>
            </w:pPr>
            <w:r>
              <w:rPr>
                <w:rFonts w:hint="eastAsia" w:ascii="微软雅黑" w:eastAsia="微软雅黑"/>
                <w:b/>
                <w:sz w:val="15"/>
              </w:rPr>
              <w:t>研究方向</w:t>
            </w:r>
          </w:p>
        </w:tc>
        <w:tc>
          <w:tcPr>
            <w:tcW w:w="1701" w:type="dxa"/>
            <w:shd w:val="clear" w:color="auto" w:fill="E7E6E6"/>
          </w:tcPr>
          <w:p>
            <w:pPr>
              <w:pStyle w:val="18"/>
              <w:spacing w:before="45"/>
              <w:ind w:firstLine="375" w:firstLineChars="250"/>
              <w:rPr>
                <w:rFonts w:ascii="微软雅黑" w:eastAsia="微软雅黑"/>
                <w:b/>
                <w:sz w:val="15"/>
              </w:rPr>
            </w:pPr>
            <w:r>
              <w:rPr>
                <w:rFonts w:hint="eastAsia" w:ascii="微软雅黑" w:eastAsia="微软雅黑"/>
                <w:b/>
                <w:sz w:val="15"/>
              </w:rPr>
              <w:t>可招生导师</w:t>
            </w:r>
          </w:p>
        </w:tc>
        <w:tc>
          <w:tcPr>
            <w:tcW w:w="708" w:type="dxa"/>
            <w:shd w:val="clear" w:color="auto" w:fill="E7E6E6"/>
          </w:tcPr>
          <w:p>
            <w:pPr>
              <w:pStyle w:val="18"/>
              <w:spacing w:line="194" w:lineRule="exact"/>
              <w:ind w:left="66"/>
              <w:rPr>
                <w:rFonts w:hint="eastAsia" w:ascii="微软雅黑" w:eastAsia="微软雅黑"/>
                <w:b/>
                <w:sz w:val="15"/>
                <w:lang w:val="en-US" w:eastAsia="zh-CN"/>
              </w:rPr>
            </w:pPr>
            <w:r>
              <w:rPr>
                <w:rFonts w:hint="eastAsia" w:ascii="微软雅黑" w:eastAsia="微软雅黑"/>
                <w:b/>
                <w:sz w:val="15"/>
              </w:rPr>
              <w:t>拟</w:t>
            </w:r>
            <w:r>
              <w:rPr>
                <w:rFonts w:hint="eastAsia" w:ascii="微软雅黑" w:eastAsia="微软雅黑"/>
                <w:b/>
                <w:sz w:val="15"/>
                <w:lang w:val="en-US" w:eastAsia="zh-CN"/>
              </w:rPr>
              <w:t>招生</w:t>
            </w:r>
          </w:p>
          <w:p>
            <w:pPr>
              <w:pStyle w:val="18"/>
              <w:spacing w:line="184" w:lineRule="exact"/>
              <w:ind w:left="140"/>
              <w:rPr>
                <w:rFonts w:ascii="微软雅黑" w:eastAsia="微软雅黑"/>
                <w:b/>
                <w:sz w:val="15"/>
              </w:rPr>
            </w:pPr>
            <w:r>
              <w:rPr>
                <w:rFonts w:hint="eastAsia" w:ascii="微软雅黑" w:eastAsia="微软雅黑"/>
                <w:b/>
                <w:sz w:val="15"/>
              </w:rPr>
              <w:t>人数</w:t>
            </w:r>
          </w:p>
        </w:tc>
        <w:tc>
          <w:tcPr>
            <w:tcW w:w="4111" w:type="dxa"/>
            <w:shd w:val="clear" w:color="auto" w:fill="E7E6E6"/>
          </w:tcPr>
          <w:p>
            <w:pPr>
              <w:pStyle w:val="18"/>
              <w:spacing w:before="45"/>
              <w:ind w:left="638"/>
              <w:rPr>
                <w:rFonts w:ascii="微软雅黑" w:eastAsia="微软雅黑"/>
                <w:b/>
                <w:sz w:val="15"/>
              </w:rPr>
            </w:pPr>
            <w:r>
              <w:rPr>
                <w:rFonts w:hint="eastAsia" w:ascii="微软雅黑" w:eastAsia="微软雅黑"/>
                <w:b/>
                <w:sz w:val="15"/>
              </w:rPr>
              <w:t>复试笔试科目及参考教材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560" w:type="dxa"/>
            <w:vMerge w:val="restart"/>
          </w:tcPr>
          <w:p>
            <w:pPr>
              <w:pStyle w:val="18"/>
              <w:spacing w:before="7"/>
              <w:rPr>
                <w:rFonts w:ascii="Times New Roman"/>
                <w:sz w:val="16"/>
              </w:rPr>
            </w:pPr>
          </w:p>
          <w:p>
            <w:pPr>
              <w:pStyle w:val="18"/>
              <w:spacing w:before="1"/>
              <w:ind w:left="23"/>
              <w:rPr>
                <w:sz w:val="15"/>
              </w:rPr>
            </w:pPr>
            <w:r>
              <w:rPr>
                <w:sz w:val="15"/>
              </w:rPr>
              <w:t>1005Z5 中医心理学</w:t>
            </w:r>
          </w:p>
        </w:tc>
        <w:tc>
          <w:tcPr>
            <w:tcW w:w="1560" w:type="dxa"/>
          </w:tcPr>
          <w:p>
            <w:pPr>
              <w:pStyle w:val="18"/>
              <w:spacing w:before="36"/>
              <w:ind w:left="23"/>
              <w:rPr>
                <w:sz w:val="15"/>
              </w:rPr>
            </w:pPr>
            <w:r>
              <w:rPr>
                <w:sz w:val="15"/>
              </w:rPr>
              <w:t>01临床心理学</w:t>
            </w:r>
          </w:p>
        </w:tc>
        <w:tc>
          <w:tcPr>
            <w:tcW w:w="1701" w:type="dxa"/>
            <w:vMerge w:val="restart"/>
          </w:tcPr>
          <w:p>
            <w:pPr>
              <w:pStyle w:val="18"/>
              <w:spacing w:before="7"/>
              <w:rPr>
                <w:rFonts w:ascii="Times New Roman"/>
                <w:sz w:val="16"/>
              </w:rPr>
            </w:pPr>
          </w:p>
          <w:p>
            <w:pPr>
              <w:pStyle w:val="18"/>
              <w:spacing w:before="1"/>
              <w:ind w:left="22"/>
              <w:rPr>
                <w:sz w:val="15"/>
              </w:rPr>
            </w:pPr>
            <w:r>
              <w:rPr>
                <w:sz w:val="15"/>
              </w:rPr>
              <w:t>张斌、龙专、马静</w:t>
            </w:r>
          </w:p>
        </w:tc>
        <w:tc>
          <w:tcPr>
            <w:tcW w:w="708" w:type="dxa"/>
            <w:vMerge w:val="restart"/>
          </w:tcPr>
          <w:p>
            <w:pPr>
              <w:pStyle w:val="18"/>
              <w:spacing w:before="7"/>
              <w:rPr>
                <w:rFonts w:ascii="Times New Roman"/>
                <w:sz w:val="16"/>
              </w:rPr>
            </w:pPr>
          </w:p>
          <w:p>
            <w:pPr>
              <w:pStyle w:val="18"/>
              <w:spacing w:before="1"/>
              <w:ind w:left="19"/>
              <w:jc w:val="center"/>
              <w:rPr>
                <w:rFonts w:hint="eastAsia" w:eastAsia="仿宋"/>
                <w:sz w:val="15"/>
                <w:lang w:val="en-US" w:eastAsia="zh-CN"/>
              </w:rPr>
            </w:pPr>
            <w:r>
              <w:rPr>
                <w:rFonts w:hint="eastAsia"/>
                <w:sz w:val="15"/>
                <w:lang w:val="en-US" w:eastAsia="zh-CN"/>
              </w:rPr>
              <w:t>1</w:t>
            </w:r>
          </w:p>
        </w:tc>
        <w:tc>
          <w:tcPr>
            <w:tcW w:w="4111" w:type="dxa"/>
            <w:vMerge w:val="restart"/>
          </w:tcPr>
          <w:p>
            <w:pPr>
              <w:widowControl/>
              <w:spacing w:line="400" w:lineRule="exact"/>
              <w:ind w:firstLine="150" w:firstLineChars="100"/>
              <w:rPr>
                <w:rFonts w:hint="eastAsia" w:ascii="Times New Roman" w:hAnsi="Times New Roman" w:cs="Times New Roman"/>
                <w:sz w:val="15"/>
                <w:lang w:val="en-US" w:eastAsia="zh-CN"/>
              </w:rPr>
            </w:pPr>
          </w:p>
          <w:p>
            <w:pPr>
              <w:widowControl/>
              <w:spacing w:line="400" w:lineRule="exact"/>
              <w:ind w:firstLine="150" w:firstLineChars="100"/>
              <w:rPr>
                <w:rFonts w:hint="eastAsia" w:ascii="Times New Roman" w:hAnsi="Times New Roman" w:cs="Times New Roman"/>
                <w:sz w:val="15"/>
                <w:lang w:val="en-US" w:eastAsia="zh-CN"/>
              </w:rPr>
            </w:pPr>
            <w:r>
              <w:rPr>
                <w:rFonts w:hint="eastAsia" w:ascii="Times New Roman" w:hAnsi="Times New Roman" w:cs="Times New Roman"/>
                <w:sz w:val="15"/>
                <w:lang w:val="en-US" w:eastAsia="zh-CN"/>
              </w:rPr>
              <w:t>中医综合</w:t>
            </w:r>
            <w:r>
              <w:rPr>
                <w:rFonts w:hint="eastAsia" w:ascii="Times New Roman" w:hAnsi="Times New Roman" w:cs="Times New Roman"/>
                <w:sz w:val="15"/>
              </w:rPr>
              <w:t>（</w:t>
            </w:r>
            <w:r>
              <w:rPr>
                <w:rFonts w:hint="eastAsia" w:ascii="Times New Roman" w:hAnsi="Times New Roman" w:cs="Times New Roman"/>
                <w:sz w:val="15"/>
                <w:lang w:val="en-US" w:eastAsia="zh-CN"/>
              </w:rPr>
              <w:t>《中医基础理论》、《中医诊断学》、《中药学》、</w:t>
            </w:r>
          </w:p>
          <w:p>
            <w:pPr>
              <w:widowControl/>
              <w:spacing w:line="400" w:lineRule="exact"/>
              <w:ind w:firstLine="150" w:firstLineChars="100"/>
              <w:rPr>
                <w:rFonts w:hint="eastAsia" w:ascii="Times New Roman" w:hAnsi="Times New Roman" w:cs="Times New Roman"/>
                <w:sz w:val="15"/>
              </w:rPr>
            </w:pPr>
            <w:r>
              <w:rPr>
                <w:rFonts w:hint="eastAsia" w:ascii="Times New Roman" w:hAnsi="Times New Roman" w:cs="Times New Roman"/>
                <w:sz w:val="15"/>
                <w:lang w:val="en-US" w:eastAsia="zh-CN"/>
              </w:rPr>
              <w:t>《方剂学》</w:t>
            </w:r>
            <w:r>
              <w:rPr>
                <w:rFonts w:hint="eastAsia" w:cs="Times New Roman"/>
                <w:sz w:val="15"/>
                <w:lang w:val="en-US" w:eastAsia="zh-CN"/>
              </w:rPr>
              <w:t>（</w:t>
            </w:r>
            <w:r>
              <w:rPr>
                <w:rFonts w:hint="eastAsia" w:ascii="Times New Roman" w:hAnsi="Times New Roman" w:cs="Times New Roman"/>
                <w:sz w:val="15"/>
                <w:lang w:val="en-US" w:eastAsia="zh-CN"/>
              </w:rPr>
              <w:t xml:space="preserve"> 十三五规划教材，中国中医药出版社</w:t>
            </w:r>
            <w:r>
              <w:rPr>
                <w:rFonts w:hint="eastAsia" w:ascii="Times New Roman" w:hAnsi="Times New Roman" w:cs="Times New Roman"/>
                <w:sz w:val="15"/>
              </w:rPr>
              <w:t>）。</w:t>
            </w:r>
          </w:p>
          <w:p>
            <w:pPr>
              <w:widowControl/>
              <w:spacing w:line="400" w:lineRule="exact"/>
              <w:ind w:firstLine="150" w:firstLineChars="100"/>
              <w:rPr>
                <w:rFonts w:hint="eastAsia" w:ascii="Times New Roman" w:hAnsi="Times New Roman" w:cs="Times New Roman"/>
                <w:sz w:val="15"/>
              </w:rPr>
            </w:pPr>
            <w:r>
              <w:rPr>
                <w:rFonts w:hint="eastAsia" w:ascii="Times New Roman" w:hAnsi="Times New Roman" w:cs="Times New Roman"/>
                <w:sz w:val="15"/>
              </w:rPr>
              <w:t>总分为100分，考试时长为90分钟。</w:t>
            </w:r>
          </w:p>
          <w:p>
            <w:pPr>
              <w:pStyle w:val="18"/>
              <w:spacing w:line="186" w:lineRule="exact"/>
              <w:ind w:left="22"/>
              <w:rPr>
                <w:sz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560" w:type="dxa"/>
            <w:vMerge w:val="continue"/>
            <w:tcBorders>
              <w:top w:val="nil"/>
            </w:tcBorders>
          </w:tcPr>
          <w:p>
            <w:pPr>
              <w:rPr>
                <w:sz w:val="2"/>
                <w:szCs w:val="2"/>
              </w:rPr>
            </w:pPr>
          </w:p>
        </w:tc>
        <w:tc>
          <w:tcPr>
            <w:tcW w:w="1560" w:type="dxa"/>
          </w:tcPr>
          <w:p>
            <w:pPr>
              <w:pStyle w:val="18"/>
              <w:spacing w:before="51"/>
              <w:ind w:left="23"/>
              <w:rPr>
                <w:sz w:val="15"/>
              </w:rPr>
            </w:pPr>
            <w:r>
              <w:rPr>
                <w:sz w:val="15"/>
              </w:rPr>
              <w:t>02身心疾病诊断与治疗</w:t>
            </w:r>
          </w:p>
        </w:tc>
        <w:tc>
          <w:tcPr>
            <w:tcW w:w="170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4111" w:type="dxa"/>
            <w:vMerge w:val="continue"/>
          </w:tcPr>
          <w:p>
            <w:pPr>
              <w:pStyle w:val="18"/>
              <w:spacing w:line="186" w:lineRule="exact"/>
              <w:ind w:left="22"/>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560" w:type="dxa"/>
            <w:vMerge w:val="restart"/>
          </w:tcPr>
          <w:p>
            <w:pPr>
              <w:pStyle w:val="18"/>
              <w:spacing w:before="2"/>
              <w:rPr>
                <w:rFonts w:ascii="Times New Roman"/>
                <w:sz w:val="15"/>
              </w:rPr>
            </w:pPr>
          </w:p>
          <w:p>
            <w:pPr>
              <w:pStyle w:val="18"/>
              <w:spacing w:before="1"/>
              <w:ind w:left="23"/>
              <w:rPr>
                <w:sz w:val="15"/>
              </w:rPr>
            </w:pPr>
            <w:r>
              <w:rPr>
                <w:sz w:val="15"/>
              </w:rPr>
              <w:t>1005Z7中医文化学</w:t>
            </w:r>
          </w:p>
        </w:tc>
        <w:tc>
          <w:tcPr>
            <w:tcW w:w="1560" w:type="dxa"/>
          </w:tcPr>
          <w:p>
            <w:pPr>
              <w:pStyle w:val="18"/>
              <w:spacing w:before="36"/>
              <w:ind w:left="23"/>
              <w:rPr>
                <w:sz w:val="15"/>
              </w:rPr>
            </w:pPr>
            <w:r>
              <w:rPr>
                <w:sz w:val="15"/>
              </w:rPr>
              <w:t>01中医人类学</w:t>
            </w:r>
          </w:p>
        </w:tc>
        <w:tc>
          <w:tcPr>
            <w:tcW w:w="1701" w:type="dxa"/>
            <w:vMerge w:val="restart"/>
          </w:tcPr>
          <w:p>
            <w:pPr>
              <w:pStyle w:val="18"/>
              <w:spacing w:before="2"/>
              <w:rPr>
                <w:rFonts w:ascii="Times New Roman"/>
                <w:sz w:val="15"/>
              </w:rPr>
            </w:pPr>
          </w:p>
          <w:p>
            <w:pPr>
              <w:pStyle w:val="18"/>
              <w:spacing w:before="1"/>
              <w:ind w:left="22"/>
              <w:rPr>
                <w:sz w:val="15"/>
                <w:lang w:val="en-US"/>
              </w:rPr>
            </w:pPr>
            <w:r>
              <w:rPr>
                <w:sz w:val="15"/>
              </w:rPr>
              <w:t>严暄暄、李红文</w:t>
            </w:r>
            <w:r>
              <w:rPr>
                <w:rFonts w:hint="eastAsia"/>
                <w:sz w:val="15"/>
              </w:rPr>
              <w:t>、廖菁</w:t>
            </w:r>
          </w:p>
        </w:tc>
        <w:tc>
          <w:tcPr>
            <w:tcW w:w="708" w:type="dxa"/>
            <w:vMerge w:val="restart"/>
          </w:tcPr>
          <w:p>
            <w:pPr>
              <w:pStyle w:val="18"/>
              <w:spacing w:before="2"/>
              <w:rPr>
                <w:rFonts w:ascii="Times New Roman"/>
                <w:sz w:val="15"/>
              </w:rPr>
            </w:pPr>
          </w:p>
          <w:p>
            <w:pPr>
              <w:pStyle w:val="18"/>
              <w:spacing w:before="1"/>
              <w:ind w:left="19"/>
              <w:jc w:val="center"/>
              <w:rPr>
                <w:sz w:val="15"/>
              </w:rPr>
            </w:pPr>
            <w:r>
              <w:rPr>
                <w:rFonts w:hint="eastAsia"/>
                <w:w w:val="98"/>
                <w:sz w:val="15"/>
              </w:rPr>
              <w:t>2</w:t>
            </w:r>
          </w:p>
        </w:tc>
        <w:tc>
          <w:tcPr>
            <w:tcW w:w="4111" w:type="dxa"/>
            <w:vMerge w:val="continue"/>
          </w:tcPr>
          <w:p>
            <w:pPr>
              <w:pStyle w:val="18"/>
              <w:spacing w:line="186" w:lineRule="exact"/>
              <w:ind w:left="22"/>
              <w:rPr>
                <w:sz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560" w:type="dxa"/>
            <w:vMerge w:val="continue"/>
            <w:tcBorders>
              <w:top w:val="nil"/>
            </w:tcBorders>
          </w:tcPr>
          <w:p>
            <w:pPr>
              <w:rPr>
                <w:sz w:val="2"/>
                <w:szCs w:val="2"/>
              </w:rPr>
            </w:pPr>
          </w:p>
        </w:tc>
        <w:tc>
          <w:tcPr>
            <w:tcW w:w="1560" w:type="dxa"/>
          </w:tcPr>
          <w:p>
            <w:pPr>
              <w:pStyle w:val="18"/>
              <w:spacing w:before="36"/>
              <w:ind w:left="23"/>
              <w:rPr>
                <w:sz w:val="15"/>
              </w:rPr>
            </w:pPr>
            <w:r>
              <w:rPr>
                <w:sz w:val="15"/>
              </w:rPr>
              <w:t>02中医伦理</w:t>
            </w:r>
          </w:p>
        </w:tc>
        <w:tc>
          <w:tcPr>
            <w:tcW w:w="170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4111" w:type="dxa"/>
            <w:vMerge w:val="continue"/>
          </w:tcPr>
          <w:p>
            <w:pPr>
              <w:pStyle w:val="18"/>
              <w:spacing w:line="186" w:lineRule="exact"/>
              <w:ind w:left="22"/>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560" w:type="dxa"/>
            <w:vMerge w:val="restart"/>
          </w:tcPr>
          <w:p>
            <w:pPr>
              <w:pStyle w:val="18"/>
              <w:spacing w:before="4"/>
              <w:rPr>
                <w:rFonts w:ascii="Times New Roman"/>
                <w:sz w:val="18"/>
              </w:rPr>
            </w:pPr>
          </w:p>
          <w:p>
            <w:pPr>
              <w:pStyle w:val="18"/>
              <w:ind w:left="23"/>
              <w:rPr>
                <w:sz w:val="15"/>
              </w:rPr>
            </w:pPr>
            <w:r>
              <w:rPr>
                <w:sz w:val="15"/>
              </w:rPr>
              <w:t>1005Z8中医管理学</w:t>
            </w:r>
          </w:p>
        </w:tc>
        <w:tc>
          <w:tcPr>
            <w:tcW w:w="1560" w:type="dxa"/>
          </w:tcPr>
          <w:p>
            <w:pPr>
              <w:pStyle w:val="18"/>
              <w:spacing w:before="50"/>
              <w:ind w:left="23"/>
              <w:rPr>
                <w:sz w:val="15"/>
              </w:rPr>
            </w:pPr>
            <w:r>
              <w:rPr>
                <w:sz w:val="15"/>
              </w:rPr>
              <w:t>01中医药经济与政策</w:t>
            </w:r>
          </w:p>
        </w:tc>
        <w:tc>
          <w:tcPr>
            <w:tcW w:w="1701" w:type="dxa"/>
            <w:vMerge w:val="restart"/>
          </w:tcPr>
          <w:p>
            <w:pPr>
              <w:pStyle w:val="18"/>
              <w:spacing w:before="4"/>
              <w:rPr>
                <w:rFonts w:ascii="Times New Roman"/>
                <w:sz w:val="18"/>
              </w:rPr>
            </w:pPr>
          </w:p>
          <w:p>
            <w:pPr>
              <w:pStyle w:val="18"/>
              <w:ind w:left="22"/>
              <w:rPr>
                <w:sz w:val="15"/>
              </w:rPr>
            </w:pPr>
            <w:r>
              <w:rPr>
                <w:sz w:val="15"/>
              </w:rPr>
              <w:t>周良荣、夏新斌</w:t>
            </w:r>
          </w:p>
        </w:tc>
        <w:tc>
          <w:tcPr>
            <w:tcW w:w="708" w:type="dxa"/>
            <w:vMerge w:val="restart"/>
          </w:tcPr>
          <w:p>
            <w:pPr>
              <w:pStyle w:val="18"/>
              <w:spacing w:before="4"/>
              <w:rPr>
                <w:rFonts w:ascii="Times New Roman"/>
                <w:sz w:val="18"/>
              </w:rPr>
            </w:pPr>
          </w:p>
          <w:p>
            <w:pPr>
              <w:pStyle w:val="18"/>
              <w:ind w:left="19"/>
              <w:jc w:val="center"/>
              <w:rPr>
                <w:rFonts w:hint="default" w:eastAsia="仿宋"/>
                <w:sz w:val="15"/>
                <w:lang w:val="en-US" w:eastAsia="zh-CN"/>
              </w:rPr>
            </w:pPr>
            <w:r>
              <w:rPr>
                <w:rFonts w:hint="eastAsia"/>
                <w:sz w:val="15"/>
                <w:lang w:val="en-US" w:eastAsia="zh-CN"/>
              </w:rPr>
              <w:t>2</w:t>
            </w:r>
          </w:p>
        </w:tc>
        <w:tc>
          <w:tcPr>
            <w:tcW w:w="4111" w:type="dxa"/>
            <w:vMerge w:val="continue"/>
          </w:tcPr>
          <w:p>
            <w:pPr>
              <w:pStyle w:val="18"/>
              <w:spacing w:line="186" w:lineRule="exact"/>
              <w:ind w:left="22"/>
              <w:rPr>
                <w:sz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560" w:type="dxa"/>
            <w:vMerge w:val="continue"/>
            <w:tcBorders>
              <w:top w:val="nil"/>
            </w:tcBorders>
          </w:tcPr>
          <w:p>
            <w:pPr>
              <w:rPr>
                <w:sz w:val="2"/>
                <w:szCs w:val="2"/>
              </w:rPr>
            </w:pPr>
          </w:p>
        </w:tc>
        <w:tc>
          <w:tcPr>
            <w:tcW w:w="1560" w:type="dxa"/>
          </w:tcPr>
          <w:p>
            <w:pPr>
              <w:pStyle w:val="18"/>
              <w:spacing w:before="58"/>
              <w:ind w:left="23"/>
              <w:rPr>
                <w:sz w:val="15"/>
              </w:rPr>
            </w:pPr>
            <w:r>
              <w:rPr>
                <w:sz w:val="15"/>
              </w:rPr>
              <w:t>02中医医院管理</w:t>
            </w:r>
          </w:p>
        </w:tc>
        <w:tc>
          <w:tcPr>
            <w:tcW w:w="170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4111" w:type="dxa"/>
            <w:vMerge w:val="continue"/>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560" w:type="dxa"/>
          </w:tcPr>
          <w:p>
            <w:pPr>
              <w:pStyle w:val="18"/>
              <w:spacing w:before="8"/>
              <w:rPr>
                <w:rFonts w:ascii="Times New Roman"/>
                <w:sz w:val="17"/>
              </w:rPr>
            </w:pPr>
          </w:p>
          <w:p>
            <w:pPr>
              <w:pStyle w:val="18"/>
              <w:ind w:left="23"/>
              <w:rPr>
                <w:sz w:val="15"/>
              </w:rPr>
            </w:pPr>
            <w:r>
              <w:rPr>
                <w:sz w:val="15"/>
              </w:rPr>
              <w:t>1007Z1医药经济与管理</w:t>
            </w:r>
          </w:p>
        </w:tc>
        <w:tc>
          <w:tcPr>
            <w:tcW w:w="1560" w:type="dxa"/>
          </w:tcPr>
          <w:p>
            <w:pPr>
              <w:pStyle w:val="18"/>
              <w:spacing w:before="8"/>
              <w:rPr>
                <w:rFonts w:ascii="Times New Roman"/>
                <w:sz w:val="17"/>
              </w:rPr>
            </w:pPr>
          </w:p>
          <w:p>
            <w:pPr>
              <w:pStyle w:val="18"/>
              <w:ind w:left="23"/>
              <w:rPr>
                <w:sz w:val="15"/>
              </w:rPr>
            </w:pPr>
            <w:r>
              <w:rPr>
                <w:sz w:val="15"/>
              </w:rPr>
              <w:t>01医药经济与政策</w:t>
            </w:r>
          </w:p>
        </w:tc>
        <w:tc>
          <w:tcPr>
            <w:tcW w:w="1701" w:type="dxa"/>
          </w:tcPr>
          <w:p>
            <w:pPr>
              <w:pStyle w:val="18"/>
              <w:spacing w:before="8"/>
              <w:rPr>
                <w:rFonts w:ascii="Times New Roman"/>
                <w:sz w:val="17"/>
              </w:rPr>
            </w:pPr>
          </w:p>
          <w:p>
            <w:pPr>
              <w:pStyle w:val="18"/>
              <w:ind w:left="22"/>
              <w:rPr>
                <w:sz w:val="15"/>
              </w:rPr>
            </w:pPr>
            <w:r>
              <w:rPr>
                <w:sz w:val="15"/>
              </w:rPr>
              <w:t>胡正东、王辉</w:t>
            </w:r>
          </w:p>
        </w:tc>
        <w:tc>
          <w:tcPr>
            <w:tcW w:w="708" w:type="dxa"/>
            <w:vAlign w:val="center"/>
          </w:tcPr>
          <w:p>
            <w:pPr>
              <w:pStyle w:val="18"/>
              <w:ind w:right="598" w:firstLine="375" w:firstLineChars="250"/>
              <w:jc w:val="center"/>
              <w:rPr>
                <w:rFonts w:hint="eastAsia" w:eastAsia="仿宋"/>
                <w:sz w:val="15"/>
                <w:lang w:val="en-US" w:eastAsia="zh-CN"/>
              </w:rPr>
            </w:pPr>
            <w:r>
              <w:rPr>
                <w:rFonts w:hint="eastAsia"/>
                <w:sz w:val="15"/>
                <w:lang w:val="en-US" w:eastAsia="zh-CN"/>
              </w:rPr>
              <w:t>1</w:t>
            </w:r>
          </w:p>
        </w:tc>
        <w:tc>
          <w:tcPr>
            <w:tcW w:w="4111" w:type="dxa"/>
          </w:tcPr>
          <w:p>
            <w:pPr>
              <w:widowControl/>
              <w:spacing w:line="400" w:lineRule="exact"/>
              <w:ind w:firstLine="150" w:firstLineChars="100"/>
              <w:rPr>
                <w:rFonts w:hint="eastAsia"/>
                <w:sz w:val="15"/>
              </w:rPr>
            </w:pPr>
            <w:r>
              <w:rPr>
                <w:rFonts w:hint="eastAsia"/>
                <w:sz w:val="15"/>
              </w:rPr>
              <w:t>《药物化学》（尤启东主编，人民卫生出版社，第八版）。</w:t>
            </w:r>
          </w:p>
          <w:p>
            <w:pPr>
              <w:widowControl/>
              <w:spacing w:line="400" w:lineRule="exact"/>
              <w:ind w:firstLine="150" w:firstLineChars="100"/>
              <w:rPr>
                <w:sz w:val="15"/>
              </w:rPr>
            </w:pPr>
            <w:r>
              <w:rPr>
                <w:rFonts w:hint="eastAsia"/>
                <w:sz w:val="15"/>
              </w:rPr>
              <w:t>总分为100分，考试时长为90分钟。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560" w:type="dxa"/>
            <w:vMerge w:val="restart"/>
          </w:tcPr>
          <w:p>
            <w:pPr>
              <w:pStyle w:val="18"/>
              <w:rPr>
                <w:rFonts w:ascii="Times New Roman"/>
                <w:sz w:val="14"/>
              </w:rPr>
            </w:pPr>
          </w:p>
          <w:p>
            <w:pPr>
              <w:pStyle w:val="18"/>
              <w:rPr>
                <w:rFonts w:ascii="Times New Roman"/>
                <w:sz w:val="14"/>
              </w:rPr>
            </w:pPr>
          </w:p>
          <w:p>
            <w:pPr>
              <w:pStyle w:val="18"/>
              <w:rPr>
                <w:rFonts w:ascii="Times New Roman"/>
                <w:sz w:val="14"/>
              </w:rPr>
            </w:pPr>
          </w:p>
          <w:p>
            <w:pPr>
              <w:pStyle w:val="18"/>
              <w:rPr>
                <w:rFonts w:ascii="Times New Roman"/>
                <w:sz w:val="11"/>
              </w:rPr>
            </w:pPr>
          </w:p>
          <w:p>
            <w:pPr>
              <w:pStyle w:val="18"/>
              <w:ind w:left="23"/>
              <w:rPr>
                <w:sz w:val="15"/>
              </w:rPr>
            </w:pPr>
            <w:r>
              <w:rPr>
                <w:sz w:val="15"/>
              </w:rPr>
              <w:t>125200公共管理（MPA）</w:t>
            </w:r>
          </w:p>
        </w:tc>
        <w:tc>
          <w:tcPr>
            <w:tcW w:w="1560" w:type="dxa"/>
          </w:tcPr>
          <w:p>
            <w:pPr>
              <w:pStyle w:val="18"/>
              <w:spacing w:before="84"/>
              <w:ind w:left="23"/>
              <w:rPr>
                <w:sz w:val="15"/>
              </w:rPr>
            </w:pPr>
            <w:r>
              <w:rPr>
                <w:sz w:val="15"/>
              </w:rPr>
              <w:t>01行政管理</w:t>
            </w:r>
          </w:p>
        </w:tc>
        <w:tc>
          <w:tcPr>
            <w:tcW w:w="1701" w:type="dxa"/>
          </w:tcPr>
          <w:p>
            <w:pPr>
              <w:pStyle w:val="18"/>
              <w:spacing w:line="180" w:lineRule="exact"/>
              <w:ind w:left="22"/>
              <w:rPr>
                <w:rFonts w:hint="eastAsia"/>
                <w:sz w:val="15"/>
              </w:rPr>
            </w:pPr>
            <w:r>
              <w:rPr>
                <w:sz w:val="15"/>
              </w:rPr>
              <w:t>戴爱国、易刚强、曾福生、</w:t>
            </w:r>
          </w:p>
          <w:p>
            <w:pPr>
              <w:pStyle w:val="18"/>
              <w:spacing w:line="180" w:lineRule="exact"/>
              <w:ind w:left="22"/>
              <w:rPr>
                <w:sz w:val="15"/>
              </w:rPr>
            </w:pPr>
            <w:r>
              <w:rPr>
                <w:sz w:val="15"/>
              </w:rPr>
              <w:t>廖菁、刘平安、刘平良</w:t>
            </w:r>
          </w:p>
        </w:tc>
        <w:tc>
          <w:tcPr>
            <w:tcW w:w="708" w:type="dxa"/>
            <w:vMerge w:val="restart"/>
          </w:tcPr>
          <w:p>
            <w:pPr>
              <w:pStyle w:val="18"/>
              <w:rPr>
                <w:rFonts w:ascii="Times New Roman"/>
                <w:sz w:val="14"/>
              </w:rPr>
            </w:pPr>
          </w:p>
          <w:p>
            <w:pPr>
              <w:pStyle w:val="18"/>
              <w:rPr>
                <w:rFonts w:hint="eastAsia" w:ascii="Times New Roman"/>
                <w:sz w:val="14"/>
                <w:lang w:val="en-US" w:eastAsia="zh-CN"/>
              </w:rPr>
            </w:pPr>
            <w:r>
              <w:rPr>
                <w:rFonts w:hint="eastAsia" w:ascii="Times New Roman"/>
                <w:sz w:val="14"/>
                <w:lang w:val="en-US" w:eastAsia="zh-CN"/>
              </w:rPr>
              <w:t xml:space="preserve">   </w:t>
            </w:r>
          </w:p>
          <w:p>
            <w:pPr>
              <w:pStyle w:val="18"/>
              <w:rPr>
                <w:rFonts w:hint="default" w:ascii="Times New Roman"/>
                <w:sz w:val="14"/>
                <w:lang w:val="en-US" w:eastAsia="zh-CN"/>
              </w:rPr>
            </w:pPr>
            <w:r>
              <w:rPr>
                <w:rFonts w:hint="eastAsia" w:ascii="Times New Roman"/>
                <w:sz w:val="14"/>
                <w:lang w:val="en-US" w:eastAsia="zh-CN"/>
              </w:rPr>
              <w:t xml:space="preserve">    27</w:t>
            </w:r>
          </w:p>
          <w:p>
            <w:pPr>
              <w:pStyle w:val="18"/>
              <w:rPr>
                <w:rFonts w:ascii="Times New Roman"/>
                <w:sz w:val="14"/>
              </w:rPr>
            </w:pPr>
          </w:p>
          <w:p>
            <w:pPr>
              <w:pStyle w:val="18"/>
              <w:rPr>
                <w:rFonts w:ascii="Times New Roman"/>
                <w:sz w:val="11"/>
              </w:rPr>
            </w:pPr>
          </w:p>
          <w:p>
            <w:pPr>
              <w:pStyle w:val="18"/>
              <w:ind w:left="269" w:right="252"/>
              <w:jc w:val="both"/>
              <w:rPr>
                <w:sz w:val="15"/>
              </w:rPr>
            </w:pPr>
          </w:p>
        </w:tc>
        <w:tc>
          <w:tcPr>
            <w:tcW w:w="4111" w:type="dxa"/>
            <w:vMerge w:val="restart"/>
          </w:tcPr>
          <w:p>
            <w:pPr>
              <w:pStyle w:val="18"/>
              <w:ind w:firstLine="150" w:firstLineChars="100"/>
              <w:rPr>
                <w:rFonts w:hint="eastAsia"/>
                <w:sz w:val="15"/>
              </w:rPr>
            </w:pPr>
            <w:r>
              <w:rPr>
                <w:rFonts w:hint="eastAsia"/>
                <w:sz w:val="15"/>
              </w:rPr>
              <w:t>《思想政治理论》（2018版马克思主义基本原理概论+2018版毛泽东思想和中国特色社会主义理论体系概论（高教出版社+近三年的社会热点问题））与《管理学》（马克思主义理论研究和建设工程重点教材《管理学》）两门。</w:t>
            </w:r>
          </w:p>
          <w:p>
            <w:pPr>
              <w:pStyle w:val="18"/>
              <w:ind w:firstLine="150" w:firstLineChars="100"/>
              <w:rPr>
                <w:rFonts w:hint="eastAsia"/>
                <w:sz w:val="15"/>
              </w:rPr>
            </w:pPr>
            <w:r>
              <w:rPr>
                <w:rFonts w:hint="eastAsia"/>
                <w:sz w:val="15"/>
              </w:rPr>
              <w:t>每门总分为100分，每门考试时长为90分钟。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1560" w:type="dxa"/>
            <w:vMerge w:val="continue"/>
            <w:tcBorders>
              <w:top w:val="nil"/>
            </w:tcBorders>
          </w:tcPr>
          <w:p>
            <w:pPr>
              <w:rPr>
                <w:sz w:val="2"/>
                <w:szCs w:val="2"/>
              </w:rPr>
            </w:pPr>
          </w:p>
        </w:tc>
        <w:tc>
          <w:tcPr>
            <w:tcW w:w="1560" w:type="dxa"/>
          </w:tcPr>
          <w:p>
            <w:pPr>
              <w:pStyle w:val="18"/>
              <w:spacing w:before="84"/>
              <w:ind w:left="23"/>
              <w:rPr>
                <w:sz w:val="15"/>
              </w:rPr>
            </w:pPr>
            <w:r>
              <w:rPr>
                <w:sz w:val="15"/>
              </w:rPr>
              <w:t>02卫生事业管理</w:t>
            </w:r>
          </w:p>
        </w:tc>
        <w:tc>
          <w:tcPr>
            <w:tcW w:w="1701" w:type="dxa"/>
          </w:tcPr>
          <w:p>
            <w:pPr>
              <w:pStyle w:val="18"/>
              <w:spacing w:line="180" w:lineRule="exact"/>
              <w:ind w:left="22"/>
              <w:rPr>
                <w:rFonts w:hint="eastAsia"/>
                <w:sz w:val="15"/>
              </w:rPr>
            </w:pPr>
            <w:r>
              <w:rPr>
                <w:sz w:val="15"/>
              </w:rPr>
              <w:t>何清湖、邹龙、张斌</w:t>
            </w:r>
          </w:p>
          <w:p>
            <w:pPr>
              <w:pStyle w:val="18"/>
              <w:spacing w:line="180" w:lineRule="exact"/>
              <w:ind w:left="22"/>
              <w:rPr>
                <w:sz w:val="15"/>
              </w:rPr>
            </w:pPr>
            <w:r>
              <w:rPr>
                <w:sz w:val="15"/>
              </w:rPr>
              <w:t>杨明秀、杜颖、黄彦*</w:t>
            </w:r>
          </w:p>
        </w:tc>
        <w:tc>
          <w:tcPr>
            <w:tcW w:w="708" w:type="dxa"/>
            <w:vMerge w:val="continue"/>
            <w:tcBorders>
              <w:top w:val="nil"/>
            </w:tcBorders>
          </w:tcPr>
          <w:p>
            <w:pPr>
              <w:rPr>
                <w:sz w:val="2"/>
                <w:szCs w:val="2"/>
              </w:rPr>
            </w:pPr>
          </w:p>
        </w:tc>
        <w:tc>
          <w:tcPr>
            <w:tcW w:w="41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1560" w:type="dxa"/>
            <w:vMerge w:val="continue"/>
            <w:tcBorders>
              <w:top w:val="nil"/>
            </w:tcBorders>
          </w:tcPr>
          <w:p>
            <w:pPr>
              <w:rPr>
                <w:sz w:val="2"/>
                <w:szCs w:val="2"/>
              </w:rPr>
            </w:pPr>
          </w:p>
        </w:tc>
        <w:tc>
          <w:tcPr>
            <w:tcW w:w="1560" w:type="dxa"/>
          </w:tcPr>
          <w:p>
            <w:pPr>
              <w:pStyle w:val="18"/>
              <w:spacing w:before="84"/>
              <w:ind w:left="23"/>
              <w:rPr>
                <w:sz w:val="15"/>
              </w:rPr>
            </w:pPr>
            <w:r>
              <w:rPr>
                <w:sz w:val="15"/>
              </w:rPr>
              <w:t>03社会保障</w:t>
            </w:r>
          </w:p>
        </w:tc>
        <w:tc>
          <w:tcPr>
            <w:tcW w:w="1701" w:type="dxa"/>
          </w:tcPr>
          <w:p>
            <w:pPr>
              <w:pStyle w:val="18"/>
              <w:spacing w:line="180" w:lineRule="exact"/>
              <w:ind w:left="22"/>
              <w:rPr>
                <w:rFonts w:hint="eastAsia"/>
                <w:sz w:val="15"/>
              </w:rPr>
            </w:pPr>
            <w:r>
              <w:rPr>
                <w:sz w:val="15"/>
              </w:rPr>
              <w:t>周良荣、胡正东、王莹</w:t>
            </w:r>
          </w:p>
          <w:p>
            <w:pPr>
              <w:pStyle w:val="18"/>
              <w:spacing w:line="180" w:lineRule="exact"/>
              <w:ind w:left="22"/>
              <w:rPr>
                <w:sz w:val="15"/>
              </w:rPr>
            </w:pPr>
            <w:r>
              <w:rPr>
                <w:sz w:val="15"/>
              </w:rPr>
              <w:t>李玲、王辉</w:t>
            </w:r>
          </w:p>
        </w:tc>
        <w:tc>
          <w:tcPr>
            <w:tcW w:w="708" w:type="dxa"/>
            <w:vMerge w:val="continue"/>
            <w:tcBorders>
              <w:top w:val="nil"/>
            </w:tcBorders>
          </w:tcPr>
          <w:p>
            <w:pPr>
              <w:rPr>
                <w:sz w:val="2"/>
                <w:szCs w:val="2"/>
              </w:rPr>
            </w:pPr>
          </w:p>
        </w:tc>
        <w:tc>
          <w:tcPr>
            <w:tcW w:w="41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560" w:type="dxa"/>
            <w:vMerge w:val="continue"/>
            <w:tcBorders>
              <w:top w:val="nil"/>
            </w:tcBorders>
          </w:tcPr>
          <w:p>
            <w:pPr>
              <w:rPr>
                <w:sz w:val="2"/>
                <w:szCs w:val="2"/>
              </w:rPr>
            </w:pPr>
          </w:p>
        </w:tc>
        <w:tc>
          <w:tcPr>
            <w:tcW w:w="1560" w:type="dxa"/>
          </w:tcPr>
          <w:p>
            <w:pPr>
              <w:pStyle w:val="18"/>
              <w:spacing w:before="50"/>
              <w:ind w:left="23"/>
              <w:rPr>
                <w:sz w:val="15"/>
              </w:rPr>
            </w:pPr>
            <w:r>
              <w:rPr>
                <w:sz w:val="15"/>
              </w:rPr>
              <w:t>04教育经济与管理</w:t>
            </w:r>
          </w:p>
        </w:tc>
        <w:tc>
          <w:tcPr>
            <w:tcW w:w="1701" w:type="dxa"/>
          </w:tcPr>
          <w:p>
            <w:pPr>
              <w:pStyle w:val="18"/>
              <w:spacing w:before="50"/>
              <w:ind w:left="22"/>
              <w:rPr>
                <w:sz w:val="15"/>
              </w:rPr>
            </w:pPr>
            <w:r>
              <w:rPr>
                <w:sz w:val="15"/>
              </w:rPr>
              <w:t>秦裕辉、夏新斌、胡瑾</w:t>
            </w:r>
          </w:p>
        </w:tc>
        <w:tc>
          <w:tcPr>
            <w:tcW w:w="708" w:type="dxa"/>
            <w:vMerge w:val="continue"/>
            <w:tcBorders>
              <w:top w:val="nil"/>
            </w:tcBorders>
          </w:tcPr>
          <w:p>
            <w:pPr>
              <w:rPr>
                <w:sz w:val="2"/>
                <w:szCs w:val="2"/>
              </w:rPr>
            </w:pPr>
          </w:p>
        </w:tc>
        <w:tc>
          <w:tcPr>
            <w:tcW w:w="4111" w:type="dxa"/>
            <w:vMerge w:val="continue"/>
            <w:tcBorders>
              <w:top w:val="nil"/>
            </w:tcBorders>
          </w:tcPr>
          <w:p>
            <w:pPr>
              <w:rPr>
                <w:sz w:val="2"/>
                <w:szCs w:val="2"/>
              </w:rPr>
            </w:pPr>
          </w:p>
        </w:tc>
      </w:tr>
    </w:tbl>
    <w:p>
      <w:pPr>
        <w:widowControl/>
        <w:spacing w:line="400" w:lineRule="exact"/>
        <w:ind w:firstLine="600"/>
        <w:rPr>
          <w:rFonts w:ascii="仿宋_GB2312" w:hAnsi="仿宋_GB2312" w:eastAsia="仿宋_GB2312" w:cs="仿宋_GB2312"/>
          <w:color w:val="333333"/>
          <w:kern w:val="0"/>
          <w:sz w:val="24"/>
        </w:rPr>
      </w:pPr>
    </w:p>
    <w:p>
      <w:pPr>
        <w:pStyle w:val="2"/>
        <w:ind w:firstLine="600" w:firstLineChars="249"/>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十、调剂工作</w:t>
      </w:r>
    </w:p>
    <w:p>
      <w:pPr>
        <w:pStyle w:val="2"/>
        <w:ind w:firstLine="480" w:firstLineChars="200"/>
        <w:outlineLvl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（一）调剂基本原则</w:t>
      </w:r>
    </w:p>
    <w:p>
      <w:pPr>
        <w:spacing w:line="4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1、 符合我校招生简章及专业目录所规定的申请调入专业的报考要求。</w:t>
      </w:r>
    </w:p>
    <w:p>
      <w:pPr>
        <w:spacing w:line="4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2、考生成绩（单科、总分）均须达到我校对应专业规定的复试分数线要求。</w:t>
      </w:r>
    </w:p>
    <w:p>
      <w:pPr>
        <w:spacing w:line="4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3、满足教育部有关调剂的其它要求。</w:t>
      </w:r>
    </w:p>
    <w:p>
      <w:pPr>
        <w:spacing w:line="4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4、第一志愿报考专业与申请调剂到我校专业应相同或相近，初试科目相同或相近，其中统考科目原则上应相同。</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公共管理专业只接收符合公共管理专业学位报考要求（截至2022年9月，本科毕业3年及以上，专科毕业5年及以上），第一志愿报考工商管理、公共管理、旅游管理、工程管理、会计、图书情报、审计专业学位硕士的考生调剂。考生初试成绩须达到总分178分及以上（外语45分，管综90分）。</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8.所有调剂考生须通过“全国硕士生招生调剂服务系统”（网址http://yz.chsi.com.cn）进行网上调剂，否则无效。</w:t>
      </w:r>
    </w:p>
    <w:p>
      <w:pPr>
        <w:pStyle w:val="2"/>
        <w:ind w:firstLine="480" w:firstLineChars="200"/>
        <w:outlineLvl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（二）调剂程序：</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1、我校将根据一志愿生源缺额情况在“中国研究生招生信息网”和研究生院官网发布调剂信息公告。</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2、考生在规定时间内登录“中国研究生招生信息网”调剂系统提交调剂志愿；申请调剂我校的考生每次只能填报我校一个志愿，同时报我校多个志愿的考生不纳入我校调剂考生选拔范围。</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研究生院招生办在考生填报志愿后，将分专业遴选出参加复试的考生名单，并通过调剂系统向考生发送复试通知，考生需及时查看“复试通知”并确认。回复确认参加我校复试而失信不参加复试者，列入失信人员名单，不得再参与我校所有专业的调剂复试工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4、调剂复试的差额比例原则上按照不高于1:1.5的比例择优确定进入复试的考生名单；但部分生源流动性较大的专业，可视调剂生源情况适当放大（不限定差额调剂比例上限，以备调剂生源的择优选拔）。</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5、调剂生复试后，我校将及时发送“待录取通知”，考生须及时查看并在规定时间内接受“待录取通知”，否则视为自动放弃。</w:t>
      </w:r>
    </w:p>
    <w:p>
      <w:pPr>
        <w:spacing w:line="400" w:lineRule="exact"/>
        <w:ind w:firstLine="472" w:firstLineChars="196"/>
        <w:jc w:val="left"/>
        <w:rPr>
          <w:rFonts w:ascii="仿宋_GB2312" w:hAnsi="仿宋_GB2312" w:eastAsia="仿宋_GB2312" w:cs="仿宋_GB2312"/>
          <w:b/>
          <w:bCs/>
          <w:sz w:val="24"/>
        </w:rPr>
      </w:pPr>
      <w:r>
        <w:rPr>
          <w:rFonts w:hint="eastAsia" w:ascii="仿宋_GB2312" w:hAnsi="仿宋_GB2312" w:eastAsia="仿宋_GB2312" w:cs="仿宋_GB2312"/>
          <w:b/>
          <w:bCs/>
          <w:sz w:val="24"/>
        </w:rPr>
        <w:t>十一、体检</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生体检标准参照教育部、卫生部、中国残联制定的《普通高等学校招生体检工作指导意见》体检标准（教学〔2003〕3号）执行。体检由考生自行在当地二级以上医院进行，并将体检结果扫描成电子档后在规定时间发送至报考学院指定邮箱。学校将根据疫情防控情况，入学报到时统一再组织体检，届时体检不合格者取消录取资格。</w:t>
      </w:r>
    </w:p>
    <w:p>
      <w:pPr>
        <w:spacing w:line="400" w:lineRule="exact"/>
        <w:ind w:firstLine="472" w:firstLineChars="196"/>
        <w:jc w:val="left"/>
        <w:rPr>
          <w:rFonts w:ascii="仿宋_GB2312" w:hAnsi="仿宋_GB2312" w:eastAsia="仿宋_GB2312" w:cs="仿宋_GB2312"/>
          <w:b/>
          <w:bCs/>
          <w:sz w:val="24"/>
        </w:rPr>
      </w:pPr>
      <w:r>
        <w:rPr>
          <w:rFonts w:hint="eastAsia" w:ascii="仿宋_GB2312" w:hAnsi="仿宋_GB2312" w:eastAsia="仿宋_GB2312" w:cs="仿宋_GB2312"/>
          <w:b/>
          <w:bCs/>
          <w:sz w:val="24"/>
        </w:rPr>
        <w:t>十二、信息公开</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1、学院按照研究生院的统一部署及时发布复试录取实施办法、学科专业招生人数及参加复试考生名单，包括考生姓名、考生编号、初试各科成绩、进入复试的初试成绩、复试、调剂、录取等信息。</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2、复试结束后三天内，通过学校研究生院主页对拟录取考生名单公示10个工作日。期间如有变动，在对变动部分做出说明后另行公示10个工作日。</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3、在学校研究生院发布公示后，学院按要求及时公布所有参加我院复试考生名单及成绩。</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如果发现在复试录取中有违法乱纪行为，可到我校纪检监察部门投诉，举报电话：0731-88458097；或登录湖南中医药大学纪委监察室网页，点击首页上举报栏进入在线举报（</w:t>
      </w:r>
      <w:r>
        <w:fldChar w:fldCharType="begin"/>
      </w:r>
      <w:r>
        <w:instrText xml:space="preserve"> HYPERLINK "http://jjjc.hnctcm.edu.cn/list.php?cid=17" </w:instrText>
      </w:r>
      <w:r>
        <w:fldChar w:fldCharType="separate"/>
      </w:r>
      <w:r>
        <w:rPr>
          <w:rFonts w:hint="eastAsia" w:ascii="仿宋_GB2312" w:hAnsi="仿宋_GB2312" w:eastAsia="仿宋_GB2312" w:cs="仿宋_GB2312"/>
          <w:sz w:val="24"/>
        </w:rPr>
        <w:t>http://jjjc.hnctcm.edu.cn/list.php?cid=17</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pPr>
        <w:pStyle w:val="2"/>
        <w:ind w:firstLine="0"/>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十三、复试监督和复议</w:t>
      </w:r>
    </w:p>
    <w:p>
      <w:pPr>
        <w:pStyle w:val="2"/>
        <w:ind w:firstLine="600" w:firstLineChars="250"/>
        <w:rPr>
          <w:rFonts w:ascii="仿宋_GB2312" w:hAnsi="仿宋_GB2312" w:eastAsia="仿宋_GB2312" w:cs="仿宋_GB2312"/>
          <w:sz w:val="24"/>
          <w:szCs w:val="24"/>
        </w:rPr>
      </w:pPr>
      <w:r>
        <w:rPr>
          <w:rFonts w:hint="eastAsia" w:ascii="仿宋_GB2312" w:hAnsi="仿宋_GB2312" w:eastAsia="仿宋_GB2312" w:cs="仿宋_GB2312"/>
          <w:sz w:val="24"/>
          <w:szCs w:val="24"/>
        </w:rPr>
        <w:t>在整个复试过程中，学院会高度重视加强领导，严格执行硕士研究生招生录取政策，坚持原则、秉公办事，统一复试标准，真正做到公平、公正、合理。纪检全程参与。凡有亲属参加复试的人员一律不得参与复试工作。</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1、实行责任追究制度：学院的研究生招生工作领导小组对复试过程的公平、公正和复试结果全面负责，要完善对复试工作过程的监督，严肃处理违纪违规事件。学院主要负责人为第一责任人。</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2.实行监督巡视制度：纪检监察部门和研究生院对复试工作进行全面、有效的巡视监督。</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实行复议制度。在公示期内，学校研究生招生领导小组办公室和学院研究生招生工作领导小组负责受理考生的投诉、申诉。对投诉和申诉的问题一经调查属实的，由学校研究生招生工作领导小组责成学院复试工作领导小组或复试小组进行复议。</w:t>
      </w:r>
    </w:p>
    <w:p>
      <w:pPr>
        <w:pStyle w:val="2"/>
        <w:ind w:firstLine="354" w:firstLineChars="147"/>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十四、安全管理</w:t>
      </w:r>
    </w:p>
    <w:p>
      <w:pPr>
        <w:spacing w:line="56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学院要及时收集所有参加复试工作专家信息，对其健康状况进行排查，并按照规定上交研究生院；对参与复试工作的专家和工作人员进行防疫相关培训，切实做好防护工作。凡近期有境外或中高风险地区旅居或接触史的，按照防疫相关工作要求逐级报告。凡因工作不负责任而发生缓报、瞒报、漏报疫情的，将根据学校规定追究相关责任。</w:t>
      </w:r>
    </w:p>
    <w:p>
      <w:pPr>
        <w:pStyle w:val="2"/>
        <w:ind w:firstLine="354" w:firstLineChars="147"/>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未尽事宜参照学校复试工作方案进行，本细则由人文与管理学院负责解释。</w:t>
      </w:r>
    </w:p>
    <w:p>
      <w:pPr>
        <w:pStyle w:val="2"/>
        <w:ind w:firstLine="354" w:firstLineChars="147"/>
        <w:outlineLvl w:val="0"/>
        <w:rPr>
          <w:rFonts w:ascii="仿宋_GB2312" w:hAnsi="仿宋_GB2312" w:eastAsia="仿宋_GB2312" w:cs="仿宋_GB2312"/>
          <w:b/>
          <w:kern w:val="0"/>
          <w:sz w:val="24"/>
          <w:szCs w:val="24"/>
        </w:rPr>
      </w:pPr>
    </w:p>
    <w:p>
      <w:pPr>
        <w:pStyle w:val="2"/>
        <w:ind w:firstLine="354" w:firstLineChars="147"/>
        <w:outlineLvl w:val="0"/>
        <w:rPr>
          <w:rFonts w:ascii="仿宋_GB2312" w:hAnsi="仿宋_GB2312" w:eastAsia="仿宋_GB2312" w:cs="仿宋_GB2312"/>
          <w:b/>
          <w:kern w:val="0"/>
          <w:sz w:val="24"/>
          <w:szCs w:val="24"/>
        </w:rPr>
      </w:pPr>
    </w:p>
    <w:p>
      <w:pPr>
        <w:pStyle w:val="2"/>
        <w:ind w:firstLine="354" w:firstLineChars="147"/>
        <w:outlineLvl w:val="0"/>
        <w:rPr>
          <w:rFonts w:ascii="仿宋_GB2312" w:hAnsi="仿宋_GB2312" w:eastAsia="仿宋_GB2312" w:cs="仿宋_GB2312"/>
          <w:b/>
          <w:kern w:val="0"/>
          <w:sz w:val="24"/>
          <w:szCs w:val="24"/>
        </w:rPr>
      </w:pPr>
    </w:p>
    <w:p>
      <w:pPr>
        <w:pStyle w:val="2"/>
        <w:ind w:firstLine="354" w:firstLineChars="147"/>
        <w:outlineLvl w:val="0"/>
        <w:rPr>
          <w:rFonts w:ascii="仿宋_GB2312" w:hAnsi="仿宋_GB2312" w:eastAsia="仿宋_GB2312" w:cs="仿宋_GB2312"/>
          <w:b/>
          <w:kern w:val="0"/>
          <w:sz w:val="24"/>
          <w:szCs w:val="24"/>
        </w:rPr>
      </w:pPr>
      <w:bookmarkStart w:id="0" w:name="_GoBack"/>
      <w:bookmarkEnd w:id="0"/>
    </w:p>
    <w:p>
      <w:pPr>
        <w:spacing w:line="400" w:lineRule="exact"/>
        <w:ind w:left="4320" w:hanging="4320" w:hangingChars="1800"/>
        <w:jc w:val="right"/>
        <w:rPr>
          <w:rFonts w:ascii="仿宋_GB2312" w:hAnsi="仿宋_GB2312" w:eastAsia="仿宋_GB2312" w:cs="仿宋_GB2312"/>
          <w:sz w:val="24"/>
        </w:rPr>
      </w:pPr>
      <w:r>
        <w:rPr>
          <w:rFonts w:hint="eastAsia" w:ascii="仿宋_GB2312" w:hAnsi="仿宋_GB2312" w:eastAsia="仿宋_GB2312" w:cs="仿宋_GB2312"/>
          <w:sz w:val="24"/>
        </w:rPr>
        <w:t xml:space="preserve">                                            人文与管理学院</w:t>
      </w:r>
    </w:p>
    <w:p>
      <w:pPr>
        <w:pStyle w:val="3"/>
        <w:spacing w:line="400" w:lineRule="exact"/>
        <w:ind w:left="99" w:leftChars="47"/>
        <w:jc w:val="right"/>
        <w:rPr>
          <w:rFonts w:ascii="仿宋_GB2312" w:hAnsi="仿宋_GB2312" w:eastAsia="仿宋_GB2312" w:cs="仿宋_GB2312"/>
          <w:sz w:val="24"/>
        </w:rPr>
      </w:pPr>
      <w:r>
        <w:rPr>
          <w:rFonts w:hint="eastAsia" w:ascii="仿宋_GB2312" w:hAnsi="仿宋_GB2312" w:eastAsia="仿宋_GB2312" w:cs="仿宋_GB2312"/>
          <w:sz w:val="24"/>
        </w:rPr>
        <w:t xml:space="preserve">                             2022年3月28日</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84270"/>
    <w:multiLevelType w:val="singleLevel"/>
    <w:tmpl w:val="8D584270"/>
    <w:lvl w:ilvl="0" w:tentative="0">
      <w:start w:val="7"/>
      <w:numFmt w:val="chineseCounting"/>
      <w:suff w:val="nothing"/>
      <w:lvlText w:val="%1、"/>
      <w:lvlJc w:val="left"/>
      <w:rPr>
        <w:rFonts w:hint="eastAsia"/>
      </w:rPr>
    </w:lvl>
  </w:abstractNum>
  <w:abstractNum w:abstractNumId="1">
    <w:nsid w:val="1D2F4C38"/>
    <w:multiLevelType w:val="singleLevel"/>
    <w:tmpl w:val="1D2F4C38"/>
    <w:lvl w:ilvl="0" w:tentative="0">
      <w:start w:val="5"/>
      <w:numFmt w:val="chineseCounting"/>
      <w:suff w:val="nothing"/>
      <w:lvlText w:val="（%1）"/>
      <w:lvlJc w:val="left"/>
      <w:rPr>
        <w:rFonts w:hint="eastAsia"/>
      </w:rPr>
    </w:lvl>
  </w:abstractNum>
  <w:abstractNum w:abstractNumId="2">
    <w:nsid w:val="58D0E952"/>
    <w:multiLevelType w:val="singleLevel"/>
    <w:tmpl w:val="58D0E952"/>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C5"/>
    <w:rsid w:val="00020D29"/>
    <w:rsid w:val="00070384"/>
    <w:rsid w:val="00085443"/>
    <w:rsid w:val="0012212C"/>
    <w:rsid w:val="001E4D4E"/>
    <w:rsid w:val="00225ECD"/>
    <w:rsid w:val="00320B1A"/>
    <w:rsid w:val="00353624"/>
    <w:rsid w:val="00354626"/>
    <w:rsid w:val="00365196"/>
    <w:rsid w:val="00373E1D"/>
    <w:rsid w:val="00495979"/>
    <w:rsid w:val="0052732A"/>
    <w:rsid w:val="005F34C2"/>
    <w:rsid w:val="00603C3B"/>
    <w:rsid w:val="00604FE2"/>
    <w:rsid w:val="006B1A7F"/>
    <w:rsid w:val="006E5BF2"/>
    <w:rsid w:val="00703378"/>
    <w:rsid w:val="007456C5"/>
    <w:rsid w:val="0081138A"/>
    <w:rsid w:val="008250B7"/>
    <w:rsid w:val="0087781E"/>
    <w:rsid w:val="008E0144"/>
    <w:rsid w:val="00925BA0"/>
    <w:rsid w:val="00970C02"/>
    <w:rsid w:val="00A751E6"/>
    <w:rsid w:val="00A97958"/>
    <w:rsid w:val="00AF1795"/>
    <w:rsid w:val="00B025C8"/>
    <w:rsid w:val="00BA48C8"/>
    <w:rsid w:val="00BC61B0"/>
    <w:rsid w:val="00BE4387"/>
    <w:rsid w:val="00C237BF"/>
    <w:rsid w:val="00C25B63"/>
    <w:rsid w:val="00C84090"/>
    <w:rsid w:val="00D00FD0"/>
    <w:rsid w:val="00D11138"/>
    <w:rsid w:val="00D806E6"/>
    <w:rsid w:val="00DD2357"/>
    <w:rsid w:val="00E04A5D"/>
    <w:rsid w:val="00E8781C"/>
    <w:rsid w:val="00EC2077"/>
    <w:rsid w:val="00F54E82"/>
    <w:rsid w:val="00F82318"/>
    <w:rsid w:val="010A5DFC"/>
    <w:rsid w:val="08923091"/>
    <w:rsid w:val="1076100C"/>
    <w:rsid w:val="13E77EE4"/>
    <w:rsid w:val="1AE74906"/>
    <w:rsid w:val="25A74C56"/>
    <w:rsid w:val="39930ABA"/>
    <w:rsid w:val="3D5E03DD"/>
    <w:rsid w:val="52AB298A"/>
    <w:rsid w:val="5D104BF3"/>
    <w:rsid w:val="5DAD34DD"/>
    <w:rsid w:val="5FFF3E8A"/>
    <w:rsid w:val="620F0609"/>
    <w:rsid w:val="62D13935"/>
    <w:rsid w:val="6555327D"/>
    <w:rsid w:val="65783F4A"/>
    <w:rsid w:val="67EE510B"/>
    <w:rsid w:val="6E3003D4"/>
    <w:rsid w:val="706468F4"/>
    <w:rsid w:val="75D70E0B"/>
    <w:rsid w:val="7D8415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99"/>
    <w:pPr>
      <w:spacing w:line="400" w:lineRule="exact"/>
      <w:ind w:firstLine="540"/>
    </w:pPr>
    <w:rPr>
      <w:rFonts w:ascii="宋体" w:hAnsiTheme="minorHAnsi" w:eastAsiaTheme="minorEastAsia" w:cstheme="minorBidi"/>
      <w:sz w:val="28"/>
      <w:szCs w:val="22"/>
    </w:rPr>
  </w:style>
  <w:style w:type="paragraph" w:styleId="3">
    <w:name w:val="Date"/>
    <w:basedOn w:val="1"/>
    <w:next w:val="1"/>
    <w:link w:val="16"/>
    <w:qFormat/>
    <w:uiPriority w:val="0"/>
    <w:pPr>
      <w:ind w:left="100" w:leftChars="2500"/>
    </w:pPr>
    <w:rPr>
      <w:rFonts w:asciiTheme="minorHAnsi" w:hAnsiTheme="minorHAnsi" w:eastAsiaTheme="minorEastAsia" w:cstheme="minorBidi"/>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7"/>
    <w:qFormat/>
    <w:uiPriority w:val="0"/>
    <w:pPr>
      <w:spacing w:line="0" w:lineRule="atLeast"/>
      <w:jc w:val="center"/>
    </w:pPr>
    <w:rPr>
      <w:rFonts w:ascii="Arial" w:hAnsi="Arial" w:eastAsia="黑体"/>
      <w:sz w:val="52"/>
      <w:szCs w:val="52"/>
    </w:rPr>
  </w:style>
  <w:style w:type="character" w:styleId="9">
    <w:name w:val="Strong"/>
    <w:qFormat/>
    <w:uiPriority w:val="22"/>
    <w:rPr>
      <w:b/>
    </w:rPr>
  </w:style>
  <w:style w:type="character" w:styleId="10">
    <w:name w:val="Hyperlink"/>
    <w:qFormat/>
    <w:uiPriority w:val="0"/>
    <w:rPr>
      <w:color w:val="092F56"/>
      <w:u w:val="non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正文文本缩进 Char"/>
    <w:basedOn w:val="8"/>
    <w:link w:val="2"/>
    <w:semiHidden/>
    <w:qFormat/>
    <w:uiPriority w:val="99"/>
    <w:rPr>
      <w:rFonts w:ascii="Times New Roman" w:hAnsi="Times New Roman" w:eastAsia="宋体" w:cs="Times New Roman"/>
      <w:szCs w:val="24"/>
    </w:rPr>
  </w:style>
  <w:style w:type="character" w:customStyle="1" w:styleId="14">
    <w:name w:val="日期 Char"/>
    <w:basedOn w:val="8"/>
    <w:link w:val="3"/>
    <w:semiHidden/>
    <w:qFormat/>
    <w:uiPriority w:val="99"/>
    <w:rPr>
      <w:rFonts w:ascii="Times New Roman" w:hAnsi="Times New Roman" w:eastAsia="宋体" w:cs="Times New Roman"/>
      <w:szCs w:val="24"/>
    </w:rPr>
  </w:style>
  <w:style w:type="character" w:customStyle="1" w:styleId="15">
    <w:name w:val="正文文本缩进 Char1"/>
    <w:basedOn w:val="8"/>
    <w:link w:val="2"/>
    <w:qFormat/>
    <w:uiPriority w:val="99"/>
    <w:rPr>
      <w:rFonts w:ascii="宋体"/>
      <w:sz w:val="28"/>
    </w:rPr>
  </w:style>
  <w:style w:type="character" w:customStyle="1" w:styleId="16">
    <w:name w:val="日期 Char1"/>
    <w:basedOn w:val="8"/>
    <w:link w:val="3"/>
    <w:qFormat/>
    <w:uiPriority w:val="0"/>
    <w:rPr>
      <w:szCs w:val="24"/>
    </w:rPr>
  </w:style>
  <w:style w:type="character" w:customStyle="1" w:styleId="17">
    <w:name w:val="标题 Char"/>
    <w:basedOn w:val="8"/>
    <w:link w:val="6"/>
    <w:qFormat/>
    <w:uiPriority w:val="0"/>
    <w:rPr>
      <w:rFonts w:ascii="Arial" w:hAnsi="Arial" w:eastAsia="黑体" w:cs="Times New Roman"/>
      <w:sz w:val="52"/>
      <w:szCs w:val="52"/>
    </w:rPr>
  </w:style>
  <w:style w:type="paragraph" w:customStyle="1" w:styleId="18">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5890</Words>
  <Characters>6209</Characters>
  <Lines>45</Lines>
  <Paragraphs>12</Paragraphs>
  <TotalTime>12</TotalTime>
  <ScaleCrop>false</ScaleCrop>
  <LinksUpToDate>false</LinksUpToDate>
  <CharactersWithSpaces>6399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2022-03-25T07:40:00Z</dcterms:created>
  <dc:creator>未定义</dc:creator>
  <cp:lastModifiedBy>睿</cp:lastModifiedBy>
  <dcterms:modified xsi:type="dcterms:W3CDTF">2022-03-29T00:17:45Z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F629AE6A2C8D4D318B7264F7853CFD24</vt:lpwstr>
  </property>
</Properties>
</file>