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left"/>
        <w:rPr>
          <w:rFonts w:ascii="仿宋_GB2312" w:hAnsi="宋体" w:eastAsia="仿宋_GB2312" w:cs="宋体"/>
          <w:b/>
          <w:color w:val="000000"/>
          <w:kern w:val="36"/>
          <w:sz w:val="28"/>
          <w:szCs w:val="28"/>
        </w:rPr>
      </w:pPr>
      <w:r>
        <w:rPr>
          <w:rFonts w:hint="eastAsia" w:ascii="仿宋_GB2312" w:hAnsi="宋体" w:eastAsia="仿宋_GB2312" w:cs="宋体"/>
          <w:b/>
          <w:color w:val="000000"/>
          <w:kern w:val="36"/>
          <w:sz w:val="28"/>
          <w:szCs w:val="28"/>
        </w:rPr>
        <w:t>附件4</w:t>
      </w:r>
    </w:p>
    <w:p>
      <w:pPr>
        <w:spacing w:line="360" w:lineRule="auto"/>
        <w:jc w:val="center"/>
        <w:rPr>
          <w:rFonts w:ascii="宋体" w:hAnsi="宋体"/>
          <w:b/>
          <w:sz w:val="32"/>
          <w:szCs w:val="32"/>
        </w:rPr>
      </w:pPr>
      <w:r>
        <w:rPr>
          <w:rFonts w:hint="eastAsia" w:ascii="宋体" w:hAnsi="宋体"/>
          <w:b/>
          <w:sz w:val="32"/>
          <w:szCs w:val="32"/>
        </w:rPr>
        <w:t>中山大学法学院2</w:t>
      </w:r>
      <w:r>
        <w:rPr>
          <w:rFonts w:ascii="宋体" w:hAnsi="宋体"/>
          <w:b/>
          <w:sz w:val="32"/>
          <w:szCs w:val="32"/>
        </w:rPr>
        <w:t>022</w:t>
      </w:r>
      <w:r>
        <w:rPr>
          <w:rFonts w:hint="eastAsia" w:ascii="宋体" w:hAnsi="宋体"/>
          <w:b/>
          <w:sz w:val="32"/>
          <w:szCs w:val="32"/>
        </w:rPr>
        <w:t>年法律硕士报考方向确认表</w:t>
      </w:r>
    </w:p>
    <w:tbl>
      <w:tblPr>
        <w:tblStyle w:val="7"/>
        <w:tblW w:w="86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39"/>
        <w:gridCol w:w="900"/>
        <w:gridCol w:w="360"/>
        <w:gridCol w:w="1090"/>
        <w:gridCol w:w="29"/>
        <w:gridCol w:w="1984"/>
        <w:gridCol w:w="1985"/>
        <w:gridCol w:w="8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jc w:val="center"/>
        </w:trPr>
        <w:tc>
          <w:tcPr>
            <w:tcW w:w="2339" w:type="dxa"/>
            <w:gridSpan w:val="2"/>
            <w:vAlign w:val="center"/>
          </w:tcPr>
          <w:p>
            <w:pPr>
              <w:rPr>
                <w:rFonts w:ascii="宋体" w:hAnsi="宋体"/>
                <w:sz w:val="28"/>
                <w:szCs w:val="28"/>
              </w:rPr>
            </w:pPr>
            <w:r>
              <w:rPr>
                <w:rFonts w:hint="eastAsia" w:ascii="宋体" w:hAnsi="宋体"/>
                <w:sz w:val="28"/>
                <w:szCs w:val="28"/>
              </w:rPr>
              <w:t>考生姓名</w:t>
            </w:r>
          </w:p>
        </w:tc>
        <w:tc>
          <w:tcPr>
            <w:tcW w:w="1450" w:type="dxa"/>
            <w:gridSpan w:val="2"/>
            <w:vAlign w:val="center"/>
          </w:tcPr>
          <w:p>
            <w:pPr>
              <w:ind w:left="1897"/>
              <w:rPr>
                <w:rFonts w:ascii="宋体" w:hAnsi="宋体"/>
                <w:sz w:val="28"/>
                <w:szCs w:val="28"/>
              </w:rPr>
            </w:pPr>
          </w:p>
        </w:tc>
        <w:tc>
          <w:tcPr>
            <w:tcW w:w="2013" w:type="dxa"/>
            <w:gridSpan w:val="2"/>
            <w:vAlign w:val="center"/>
          </w:tcPr>
          <w:p>
            <w:pPr>
              <w:rPr>
                <w:rFonts w:ascii="宋体" w:hAnsi="宋体"/>
                <w:sz w:val="28"/>
                <w:szCs w:val="28"/>
              </w:rPr>
            </w:pPr>
            <w:r>
              <w:rPr>
                <w:rFonts w:hint="eastAsia" w:ascii="宋体" w:hAnsi="宋体"/>
                <w:sz w:val="28"/>
                <w:szCs w:val="28"/>
              </w:rPr>
              <w:t>考生编号</w:t>
            </w:r>
          </w:p>
        </w:tc>
        <w:tc>
          <w:tcPr>
            <w:tcW w:w="2838" w:type="dxa"/>
            <w:gridSpan w:val="2"/>
            <w:vAlign w:val="center"/>
          </w:tcPr>
          <w:p>
            <w:pPr>
              <w:ind w:left="1897"/>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3" w:hRule="atLeast"/>
          <w:jc w:val="center"/>
        </w:trPr>
        <w:tc>
          <w:tcPr>
            <w:tcW w:w="2339" w:type="dxa"/>
            <w:gridSpan w:val="2"/>
            <w:vAlign w:val="center"/>
          </w:tcPr>
          <w:p>
            <w:pPr>
              <w:rPr>
                <w:rFonts w:ascii="宋体" w:hAnsi="宋体"/>
                <w:sz w:val="28"/>
                <w:szCs w:val="28"/>
              </w:rPr>
            </w:pPr>
            <w:r>
              <w:rPr>
                <w:rFonts w:hint="eastAsia" w:ascii="宋体" w:hAnsi="宋体"/>
                <w:sz w:val="28"/>
                <w:szCs w:val="28"/>
              </w:rPr>
              <w:t>性别</w:t>
            </w:r>
          </w:p>
        </w:tc>
        <w:tc>
          <w:tcPr>
            <w:tcW w:w="1450" w:type="dxa"/>
            <w:gridSpan w:val="2"/>
            <w:vAlign w:val="center"/>
          </w:tcPr>
          <w:p>
            <w:pPr>
              <w:rPr>
                <w:rFonts w:ascii="宋体" w:hAnsi="宋体"/>
                <w:sz w:val="28"/>
                <w:szCs w:val="28"/>
              </w:rPr>
            </w:pPr>
          </w:p>
        </w:tc>
        <w:tc>
          <w:tcPr>
            <w:tcW w:w="2013" w:type="dxa"/>
            <w:gridSpan w:val="2"/>
            <w:vAlign w:val="center"/>
          </w:tcPr>
          <w:p>
            <w:pPr>
              <w:rPr>
                <w:rFonts w:ascii="宋体" w:hAnsi="宋体"/>
                <w:sz w:val="28"/>
                <w:szCs w:val="28"/>
              </w:rPr>
            </w:pPr>
            <w:r>
              <w:rPr>
                <w:rFonts w:hint="eastAsia" w:ascii="宋体" w:hAnsi="宋体"/>
                <w:bCs/>
                <w:sz w:val="28"/>
                <w:szCs w:val="28"/>
              </w:rPr>
              <w:t>身份证号</w:t>
            </w:r>
          </w:p>
        </w:tc>
        <w:tc>
          <w:tcPr>
            <w:tcW w:w="2838" w:type="dxa"/>
            <w:gridSpan w:val="2"/>
            <w:vAlign w:val="center"/>
          </w:tcPr>
          <w:p>
            <w:pPr>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3" w:hRule="atLeast"/>
          <w:jc w:val="center"/>
        </w:trPr>
        <w:tc>
          <w:tcPr>
            <w:tcW w:w="2339" w:type="dxa"/>
            <w:gridSpan w:val="2"/>
            <w:vAlign w:val="center"/>
          </w:tcPr>
          <w:p>
            <w:pPr>
              <w:rPr>
                <w:rFonts w:ascii="宋体" w:hAnsi="宋体"/>
                <w:sz w:val="28"/>
                <w:szCs w:val="28"/>
              </w:rPr>
            </w:pPr>
            <w:r>
              <w:rPr>
                <w:rFonts w:hint="eastAsia" w:ascii="宋体" w:hAnsi="宋体"/>
                <w:sz w:val="28"/>
                <w:szCs w:val="28"/>
              </w:rPr>
              <w:t>籍贯</w:t>
            </w:r>
          </w:p>
        </w:tc>
        <w:tc>
          <w:tcPr>
            <w:tcW w:w="1450" w:type="dxa"/>
            <w:gridSpan w:val="2"/>
            <w:vAlign w:val="center"/>
          </w:tcPr>
          <w:p>
            <w:pPr>
              <w:rPr>
                <w:rFonts w:ascii="宋体" w:hAnsi="宋体"/>
                <w:sz w:val="28"/>
                <w:szCs w:val="28"/>
              </w:rPr>
            </w:pPr>
          </w:p>
        </w:tc>
        <w:tc>
          <w:tcPr>
            <w:tcW w:w="2013" w:type="dxa"/>
            <w:gridSpan w:val="2"/>
            <w:vAlign w:val="center"/>
          </w:tcPr>
          <w:p>
            <w:pPr>
              <w:rPr>
                <w:rFonts w:ascii="宋体" w:hAnsi="宋体"/>
                <w:bCs/>
                <w:sz w:val="28"/>
                <w:szCs w:val="28"/>
              </w:rPr>
            </w:pPr>
            <w:r>
              <w:rPr>
                <w:rFonts w:hint="eastAsia" w:ascii="宋体" w:hAnsi="宋体"/>
                <w:bCs/>
                <w:sz w:val="28"/>
                <w:szCs w:val="28"/>
              </w:rPr>
              <w:t>政治面貌</w:t>
            </w:r>
          </w:p>
        </w:tc>
        <w:tc>
          <w:tcPr>
            <w:tcW w:w="2838" w:type="dxa"/>
            <w:gridSpan w:val="2"/>
            <w:vAlign w:val="center"/>
          </w:tcPr>
          <w:p>
            <w:pPr>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3" w:hRule="atLeast"/>
          <w:jc w:val="center"/>
        </w:trPr>
        <w:tc>
          <w:tcPr>
            <w:tcW w:w="2339" w:type="dxa"/>
            <w:gridSpan w:val="2"/>
            <w:vAlign w:val="center"/>
          </w:tcPr>
          <w:p>
            <w:pPr>
              <w:rPr>
                <w:rFonts w:ascii="宋体" w:hAnsi="宋体"/>
                <w:sz w:val="28"/>
                <w:szCs w:val="28"/>
              </w:rPr>
            </w:pPr>
            <w:r>
              <w:rPr>
                <w:rFonts w:hint="eastAsia" w:ascii="宋体" w:hAnsi="宋体"/>
                <w:sz w:val="28"/>
                <w:szCs w:val="28"/>
              </w:rPr>
              <w:t>毕业院校</w:t>
            </w:r>
          </w:p>
        </w:tc>
        <w:tc>
          <w:tcPr>
            <w:tcW w:w="1450" w:type="dxa"/>
            <w:gridSpan w:val="2"/>
            <w:vAlign w:val="center"/>
          </w:tcPr>
          <w:p>
            <w:pPr>
              <w:rPr>
                <w:rFonts w:ascii="宋体" w:hAnsi="宋体"/>
                <w:sz w:val="28"/>
                <w:szCs w:val="28"/>
              </w:rPr>
            </w:pPr>
          </w:p>
        </w:tc>
        <w:tc>
          <w:tcPr>
            <w:tcW w:w="2013" w:type="dxa"/>
            <w:gridSpan w:val="2"/>
            <w:vAlign w:val="center"/>
          </w:tcPr>
          <w:p>
            <w:pPr>
              <w:rPr>
                <w:rFonts w:ascii="宋体" w:hAnsi="宋体"/>
                <w:sz w:val="28"/>
                <w:szCs w:val="28"/>
              </w:rPr>
            </w:pPr>
            <w:r>
              <w:rPr>
                <w:rFonts w:hint="eastAsia" w:ascii="宋体" w:hAnsi="宋体"/>
                <w:sz w:val="28"/>
                <w:szCs w:val="28"/>
              </w:rPr>
              <w:t>毕业专业</w:t>
            </w:r>
          </w:p>
        </w:tc>
        <w:tc>
          <w:tcPr>
            <w:tcW w:w="2838" w:type="dxa"/>
            <w:gridSpan w:val="2"/>
            <w:vAlign w:val="center"/>
          </w:tcPr>
          <w:p>
            <w:pPr>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3" w:hRule="atLeast"/>
          <w:jc w:val="center"/>
        </w:trPr>
        <w:tc>
          <w:tcPr>
            <w:tcW w:w="2339" w:type="dxa"/>
            <w:gridSpan w:val="2"/>
            <w:vAlign w:val="center"/>
          </w:tcPr>
          <w:p>
            <w:pPr>
              <w:rPr>
                <w:rFonts w:ascii="宋体" w:hAnsi="宋体"/>
                <w:sz w:val="28"/>
                <w:szCs w:val="28"/>
              </w:rPr>
            </w:pPr>
            <w:r>
              <w:rPr>
                <w:rFonts w:hint="eastAsia" w:ascii="宋体" w:hAnsi="宋体"/>
                <w:sz w:val="28"/>
                <w:szCs w:val="28"/>
              </w:rPr>
              <w:t>联系电话</w:t>
            </w:r>
          </w:p>
        </w:tc>
        <w:tc>
          <w:tcPr>
            <w:tcW w:w="1450" w:type="dxa"/>
            <w:gridSpan w:val="2"/>
            <w:vAlign w:val="center"/>
          </w:tcPr>
          <w:p>
            <w:pPr>
              <w:rPr>
                <w:rFonts w:ascii="宋体" w:hAnsi="宋体"/>
                <w:sz w:val="28"/>
                <w:szCs w:val="28"/>
              </w:rPr>
            </w:pPr>
          </w:p>
        </w:tc>
        <w:tc>
          <w:tcPr>
            <w:tcW w:w="2013" w:type="dxa"/>
            <w:gridSpan w:val="2"/>
            <w:vAlign w:val="center"/>
          </w:tcPr>
          <w:p>
            <w:pPr>
              <w:rPr>
                <w:rFonts w:ascii="宋体" w:hAnsi="宋体"/>
                <w:sz w:val="28"/>
                <w:szCs w:val="28"/>
              </w:rPr>
            </w:pPr>
            <w:r>
              <w:rPr>
                <w:rFonts w:hint="eastAsia" w:ascii="宋体" w:hAnsi="宋体"/>
                <w:sz w:val="28"/>
                <w:szCs w:val="28"/>
              </w:rPr>
              <w:t>电子邮箱</w:t>
            </w:r>
          </w:p>
        </w:tc>
        <w:tc>
          <w:tcPr>
            <w:tcW w:w="2838" w:type="dxa"/>
            <w:gridSpan w:val="2"/>
            <w:vAlign w:val="center"/>
          </w:tcPr>
          <w:p>
            <w:pPr>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3" w:hRule="atLeast"/>
          <w:jc w:val="center"/>
        </w:trPr>
        <w:tc>
          <w:tcPr>
            <w:tcW w:w="2339" w:type="dxa"/>
            <w:gridSpan w:val="2"/>
            <w:vAlign w:val="center"/>
          </w:tcPr>
          <w:p>
            <w:pPr>
              <w:rPr>
                <w:rFonts w:ascii="宋体" w:hAnsi="宋体"/>
                <w:bCs/>
                <w:sz w:val="28"/>
                <w:szCs w:val="28"/>
              </w:rPr>
            </w:pPr>
            <w:r>
              <w:rPr>
                <w:rFonts w:hint="eastAsia" w:ascii="宋体" w:hAnsi="宋体"/>
                <w:bCs/>
                <w:sz w:val="28"/>
                <w:szCs w:val="28"/>
              </w:rPr>
              <w:t>外语等级</w:t>
            </w:r>
          </w:p>
        </w:tc>
        <w:tc>
          <w:tcPr>
            <w:tcW w:w="6301" w:type="dxa"/>
            <w:gridSpan w:val="6"/>
            <w:vAlign w:val="center"/>
          </w:tcPr>
          <w:p>
            <w:pPr>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3" w:hRule="atLeast"/>
          <w:jc w:val="center"/>
        </w:trPr>
        <w:tc>
          <w:tcPr>
            <w:tcW w:w="2339" w:type="dxa"/>
            <w:gridSpan w:val="2"/>
            <w:vAlign w:val="center"/>
          </w:tcPr>
          <w:p>
            <w:pPr>
              <w:rPr>
                <w:rFonts w:ascii="宋体" w:hAnsi="宋体"/>
                <w:bCs/>
                <w:sz w:val="28"/>
                <w:szCs w:val="28"/>
              </w:rPr>
            </w:pPr>
            <w:r>
              <w:rPr>
                <w:rFonts w:hint="eastAsia" w:ascii="宋体" w:hAnsi="宋体"/>
                <w:bCs/>
                <w:sz w:val="28"/>
                <w:szCs w:val="28"/>
              </w:rPr>
              <w:t>报考专业</w:t>
            </w:r>
          </w:p>
        </w:tc>
        <w:tc>
          <w:tcPr>
            <w:tcW w:w="6301" w:type="dxa"/>
            <w:gridSpan w:val="6"/>
            <w:vAlign w:val="center"/>
          </w:tcPr>
          <w:p>
            <w:pPr>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1439" w:type="dxa"/>
            <w:vMerge w:val="restart"/>
            <w:vAlign w:val="center"/>
          </w:tcPr>
          <w:p>
            <w:pPr>
              <w:jc w:val="center"/>
              <w:rPr>
                <w:rFonts w:ascii="宋体" w:hAnsi="宋体"/>
                <w:bCs/>
                <w:sz w:val="28"/>
                <w:szCs w:val="28"/>
              </w:rPr>
            </w:pPr>
            <w:r>
              <w:rPr>
                <w:rFonts w:hint="eastAsia" w:ascii="宋体" w:hAnsi="宋体"/>
                <w:bCs/>
                <w:sz w:val="28"/>
                <w:szCs w:val="28"/>
              </w:rPr>
              <w:t>初试科目</w:t>
            </w:r>
          </w:p>
        </w:tc>
        <w:tc>
          <w:tcPr>
            <w:tcW w:w="1260" w:type="dxa"/>
            <w:gridSpan w:val="2"/>
            <w:vMerge w:val="restart"/>
            <w:vAlign w:val="center"/>
          </w:tcPr>
          <w:p>
            <w:pPr>
              <w:jc w:val="center"/>
              <w:rPr>
                <w:rFonts w:ascii="宋体" w:hAnsi="宋体"/>
                <w:bCs/>
                <w:sz w:val="28"/>
                <w:szCs w:val="28"/>
              </w:rPr>
            </w:pPr>
            <w:r>
              <w:rPr>
                <w:rFonts w:hint="eastAsia" w:ascii="宋体" w:hAnsi="宋体"/>
                <w:bCs/>
                <w:sz w:val="28"/>
                <w:szCs w:val="28"/>
              </w:rPr>
              <w:t>英语</w:t>
            </w:r>
          </w:p>
        </w:tc>
        <w:tc>
          <w:tcPr>
            <w:tcW w:w="1119" w:type="dxa"/>
            <w:gridSpan w:val="2"/>
            <w:vMerge w:val="restart"/>
            <w:vAlign w:val="center"/>
          </w:tcPr>
          <w:p>
            <w:pPr>
              <w:jc w:val="center"/>
              <w:rPr>
                <w:rFonts w:ascii="宋体" w:hAnsi="宋体"/>
                <w:bCs/>
                <w:sz w:val="28"/>
                <w:szCs w:val="28"/>
              </w:rPr>
            </w:pPr>
            <w:r>
              <w:rPr>
                <w:rFonts w:hint="eastAsia" w:ascii="宋体" w:hAnsi="宋体"/>
                <w:bCs/>
                <w:sz w:val="28"/>
                <w:szCs w:val="28"/>
              </w:rPr>
              <w:t>政治</w:t>
            </w:r>
          </w:p>
        </w:tc>
        <w:tc>
          <w:tcPr>
            <w:tcW w:w="1984" w:type="dxa"/>
            <w:vAlign w:val="center"/>
          </w:tcPr>
          <w:p>
            <w:pPr>
              <w:jc w:val="center"/>
              <w:rPr>
                <w:rFonts w:ascii="宋体" w:hAnsi="宋体"/>
                <w:bCs/>
                <w:sz w:val="28"/>
                <w:szCs w:val="28"/>
              </w:rPr>
            </w:pPr>
            <w:r>
              <w:rPr>
                <w:rFonts w:hint="eastAsia" w:ascii="宋体" w:hAnsi="宋体"/>
                <w:bCs/>
                <w:sz w:val="28"/>
                <w:szCs w:val="28"/>
              </w:rPr>
              <w:t>业务课一名称</w:t>
            </w:r>
          </w:p>
        </w:tc>
        <w:tc>
          <w:tcPr>
            <w:tcW w:w="1985" w:type="dxa"/>
            <w:vAlign w:val="center"/>
          </w:tcPr>
          <w:p>
            <w:pPr>
              <w:jc w:val="center"/>
              <w:rPr>
                <w:rFonts w:ascii="宋体" w:hAnsi="宋体"/>
                <w:bCs/>
                <w:sz w:val="28"/>
                <w:szCs w:val="28"/>
              </w:rPr>
            </w:pPr>
            <w:r>
              <w:rPr>
                <w:rFonts w:hint="eastAsia" w:ascii="宋体" w:hAnsi="宋体"/>
                <w:bCs/>
                <w:sz w:val="28"/>
                <w:szCs w:val="28"/>
              </w:rPr>
              <w:t>业务课二名称</w:t>
            </w:r>
          </w:p>
        </w:tc>
        <w:tc>
          <w:tcPr>
            <w:tcW w:w="853" w:type="dxa"/>
            <w:vMerge w:val="restart"/>
            <w:vAlign w:val="center"/>
          </w:tcPr>
          <w:p>
            <w:pPr>
              <w:jc w:val="center"/>
              <w:rPr>
                <w:rFonts w:ascii="宋体" w:hAnsi="宋体"/>
                <w:bCs/>
                <w:sz w:val="28"/>
                <w:szCs w:val="28"/>
              </w:rPr>
            </w:pPr>
            <w:r>
              <w:rPr>
                <w:rFonts w:hint="eastAsia" w:ascii="宋体" w:hAnsi="宋体"/>
                <w:bCs/>
                <w:sz w:val="28"/>
                <w:szCs w:val="28"/>
              </w:rPr>
              <w:t>总分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atLeast"/>
          <w:jc w:val="center"/>
        </w:trPr>
        <w:tc>
          <w:tcPr>
            <w:tcW w:w="1439" w:type="dxa"/>
            <w:vMerge w:val="continue"/>
            <w:vAlign w:val="center"/>
          </w:tcPr>
          <w:p>
            <w:pPr>
              <w:jc w:val="center"/>
              <w:rPr>
                <w:rFonts w:ascii="宋体" w:hAnsi="宋体"/>
                <w:bCs/>
                <w:sz w:val="28"/>
                <w:szCs w:val="28"/>
              </w:rPr>
            </w:pPr>
          </w:p>
        </w:tc>
        <w:tc>
          <w:tcPr>
            <w:tcW w:w="1260" w:type="dxa"/>
            <w:gridSpan w:val="2"/>
            <w:vMerge w:val="continue"/>
            <w:vAlign w:val="center"/>
          </w:tcPr>
          <w:p>
            <w:pPr>
              <w:jc w:val="center"/>
              <w:rPr>
                <w:rFonts w:ascii="宋体" w:hAnsi="宋体"/>
                <w:bCs/>
                <w:sz w:val="28"/>
                <w:szCs w:val="28"/>
              </w:rPr>
            </w:pPr>
          </w:p>
        </w:tc>
        <w:tc>
          <w:tcPr>
            <w:tcW w:w="1119" w:type="dxa"/>
            <w:gridSpan w:val="2"/>
            <w:vMerge w:val="continue"/>
            <w:vAlign w:val="center"/>
          </w:tcPr>
          <w:p>
            <w:pPr>
              <w:jc w:val="center"/>
              <w:rPr>
                <w:rFonts w:ascii="宋体" w:hAnsi="宋体"/>
                <w:bCs/>
                <w:sz w:val="28"/>
                <w:szCs w:val="28"/>
              </w:rPr>
            </w:pPr>
          </w:p>
        </w:tc>
        <w:tc>
          <w:tcPr>
            <w:tcW w:w="1984" w:type="dxa"/>
            <w:vAlign w:val="center"/>
          </w:tcPr>
          <w:p>
            <w:pPr>
              <w:jc w:val="center"/>
              <w:rPr>
                <w:rFonts w:ascii="宋体" w:hAnsi="宋体"/>
                <w:bCs/>
                <w:sz w:val="28"/>
                <w:szCs w:val="28"/>
              </w:rPr>
            </w:pPr>
          </w:p>
        </w:tc>
        <w:tc>
          <w:tcPr>
            <w:tcW w:w="1985" w:type="dxa"/>
            <w:vAlign w:val="center"/>
          </w:tcPr>
          <w:p>
            <w:pPr>
              <w:rPr>
                <w:rFonts w:ascii="宋体" w:hAnsi="宋体"/>
                <w:bCs/>
                <w:sz w:val="28"/>
                <w:szCs w:val="28"/>
              </w:rPr>
            </w:pPr>
          </w:p>
        </w:tc>
        <w:tc>
          <w:tcPr>
            <w:tcW w:w="853" w:type="dxa"/>
            <w:vMerge w:val="continue"/>
            <w:vAlign w:val="center"/>
          </w:tcPr>
          <w:p>
            <w:pPr>
              <w:jc w:val="center"/>
              <w:rPr>
                <w:rFonts w:ascii="宋体" w:hAnsi="宋体"/>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1439" w:type="dxa"/>
            <w:vAlign w:val="center"/>
          </w:tcPr>
          <w:p>
            <w:pPr>
              <w:jc w:val="center"/>
              <w:rPr>
                <w:rFonts w:ascii="宋体" w:hAnsi="宋体"/>
                <w:bCs/>
                <w:sz w:val="28"/>
                <w:szCs w:val="28"/>
              </w:rPr>
            </w:pPr>
            <w:r>
              <w:rPr>
                <w:rFonts w:hint="eastAsia" w:ascii="宋体" w:hAnsi="宋体"/>
                <w:bCs/>
                <w:sz w:val="28"/>
                <w:szCs w:val="28"/>
              </w:rPr>
              <w:t>初试成绩</w:t>
            </w:r>
          </w:p>
        </w:tc>
        <w:tc>
          <w:tcPr>
            <w:tcW w:w="1260" w:type="dxa"/>
            <w:gridSpan w:val="2"/>
            <w:vAlign w:val="center"/>
          </w:tcPr>
          <w:p>
            <w:pPr>
              <w:jc w:val="center"/>
              <w:rPr>
                <w:rFonts w:ascii="宋体" w:hAnsi="宋体"/>
                <w:bCs/>
                <w:sz w:val="28"/>
                <w:szCs w:val="28"/>
              </w:rPr>
            </w:pPr>
          </w:p>
        </w:tc>
        <w:tc>
          <w:tcPr>
            <w:tcW w:w="1119" w:type="dxa"/>
            <w:gridSpan w:val="2"/>
            <w:vAlign w:val="center"/>
          </w:tcPr>
          <w:p>
            <w:pPr>
              <w:jc w:val="center"/>
              <w:rPr>
                <w:rFonts w:ascii="宋体" w:hAnsi="宋体"/>
                <w:bCs/>
                <w:sz w:val="28"/>
                <w:szCs w:val="28"/>
              </w:rPr>
            </w:pPr>
          </w:p>
        </w:tc>
        <w:tc>
          <w:tcPr>
            <w:tcW w:w="1984" w:type="dxa"/>
            <w:vAlign w:val="center"/>
          </w:tcPr>
          <w:p>
            <w:pPr>
              <w:jc w:val="center"/>
              <w:rPr>
                <w:rFonts w:ascii="宋体" w:hAnsi="宋体"/>
                <w:bCs/>
                <w:sz w:val="28"/>
                <w:szCs w:val="28"/>
              </w:rPr>
            </w:pPr>
          </w:p>
        </w:tc>
        <w:tc>
          <w:tcPr>
            <w:tcW w:w="1985" w:type="dxa"/>
            <w:vAlign w:val="center"/>
          </w:tcPr>
          <w:p>
            <w:pPr>
              <w:jc w:val="center"/>
              <w:rPr>
                <w:rFonts w:ascii="宋体" w:hAnsi="宋体"/>
                <w:bCs/>
                <w:sz w:val="28"/>
                <w:szCs w:val="28"/>
              </w:rPr>
            </w:pPr>
          </w:p>
        </w:tc>
        <w:tc>
          <w:tcPr>
            <w:tcW w:w="853" w:type="dxa"/>
            <w:vAlign w:val="center"/>
          </w:tcPr>
          <w:p>
            <w:pPr>
              <w:jc w:val="center"/>
              <w:rPr>
                <w:rFonts w:ascii="宋体" w:hAnsi="宋体"/>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5" w:hRule="atLeast"/>
          <w:jc w:val="center"/>
        </w:trPr>
        <w:tc>
          <w:tcPr>
            <w:tcW w:w="2339" w:type="dxa"/>
            <w:gridSpan w:val="2"/>
            <w:vMerge w:val="restart"/>
            <w:vAlign w:val="center"/>
          </w:tcPr>
          <w:p>
            <w:pPr>
              <w:rPr>
                <w:rFonts w:ascii="宋体" w:hAnsi="宋体"/>
                <w:bCs/>
                <w:sz w:val="28"/>
                <w:szCs w:val="28"/>
              </w:rPr>
            </w:pPr>
            <w:r>
              <w:rPr>
                <w:rFonts w:hint="eastAsia" w:ascii="宋体" w:hAnsi="宋体"/>
                <w:bCs/>
                <w:sz w:val="28"/>
                <w:szCs w:val="28"/>
              </w:rPr>
              <w:t>可填报方向：</w:t>
            </w:r>
          </w:p>
          <w:p>
            <w:pPr>
              <w:rPr>
                <w:rFonts w:ascii="宋体" w:hAnsi="宋体"/>
                <w:bCs/>
                <w:sz w:val="28"/>
                <w:szCs w:val="28"/>
              </w:rPr>
            </w:pPr>
            <w:r>
              <w:rPr>
                <w:rFonts w:hint="eastAsia" w:ascii="宋体" w:hAnsi="宋体"/>
                <w:bCs/>
                <w:sz w:val="28"/>
                <w:szCs w:val="28"/>
              </w:rPr>
              <w:t>涉外律师方向、</w:t>
            </w:r>
          </w:p>
          <w:p>
            <w:pPr>
              <w:rPr>
                <w:rFonts w:ascii="宋体" w:hAnsi="宋体"/>
                <w:bCs/>
                <w:sz w:val="28"/>
                <w:szCs w:val="28"/>
              </w:rPr>
            </w:pPr>
            <w:r>
              <w:rPr>
                <w:rFonts w:hint="eastAsia" w:ascii="宋体" w:hAnsi="宋体"/>
                <w:bCs/>
                <w:sz w:val="28"/>
                <w:szCs w:val="28"/>
              </w:rPr>
              <w:t>非涉外律师方向</w:t>
            </w:r>
          </w:p>
        </w:tc>
        <w:tc>
          <w:tcPr>
            <w:tcW w:w="1479" w:type="dxa"/>
            <w:gridSpan w:val="3"/>
            <w:vAlign w:val="center"/>
          </w:tcPr>
          <w:p>
            <w:pPr>
              <w:jc w:val="center"/>
              <w:rPr>
                <w:rFonts w:ascii="宋体" w:hAnsi="宋体"/>
                <w:bCs/>
                <w:sz w:val="28"/>
                <w:szCs w:val="28"/>
              </w:rPr>
            </w:pPr>
            <w:r>
              <w:rPr>
                <w:rFonts w:hint="eastAsia" w:ascii="宋体" w:hAnsi="宋体"/>
                <w:bCs/>
                <w:sz w:val="28"/>
                <w:szCs w:val="28"/>
              </w:rPr>
              <w:t>志愿A</w:t>
            </w:r>
          </w:p>
        </w:tc>
        <w:tc>
          <w:tcPr>
            <w:tcW w:w="4822" w:type="dxa"/>
            <w:gridSpan w:val="3"/>
            <w:vAlign w:val="center"/>
          </w:tcPr>
          <w:p>
            <w:pPr>
              <w:jc w:val="left"/>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0" w:hRule="atLeast"/>
          <w:jc w:val="center"/>
        </w:trPr>
        <w:tc>
          <w:tcPr>
            <w:tcW w:w="2339" w:type="dxa"/>
            <w:gridSpan w:val="2"/>
            <w:vMerge w:val="continue"/>
            <w:vAlign w:val="center"/>
          </w:tcPr>
          <w:p>
            <w:pPr>
              <w:rPr>
                <w:rFonts w:ascii="宋体" w:hAnsi="宋体"/>
                <w:bCs/>
                <w:sz w:val="28"/>
                <w:szCs w:val="28"/>
              </w:rPr>
            </w:pPr>
          </w:p>
        </w:tc>
        <w:tc>
          <w:tcPr>
            <w:tcW w:w="1479" w:type="dxa"/>
            <w:gridSpan w:val="3"/>
            <w:vAlign w:val="center"/>
          </w:tcPr>
          <w:p>
            <w:pPr>
              <w:jc w:val="center"/>
              <w:rPr>
                <w:rFonts w:ascii="宋体" w:hAnsi="宋体"/>
                <w:bCs/>
                <w:sz w:val="28"/>
                <w:szCs w:val="28"/>
              </w:rPr>
            </w:pPr>
            <w:r>
              <w:rPr>
                <w:rFonts w:hint="eastAsia" w:ascii="宋体" w:hAnsi="宋体"/>
                <w:bCs/>
                <w:sz w:val="28"/>
                <w:szCs w:val="28"/>
              </w:rPr>
              <w:t>志愿B</w:t>
            </w:r>
          </w:p>
        </w:tc>
        <w:tc>
          <w:tcPr>
            <w:tcW w:w="4822" w:type="dxa"/>
            <w:gridSpan w:val="3"/>
            <w:vAlign w:val="center"/>
          </w:tcPr>
          <w:p>
            <w:pPr>
              <w:jc w:val="left"/>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90" w:hRule="atLeast"/>
          <w:jc w:val="center"/>
        </w:trPr>
        <w:tc>
          <w:tcPr>
            <w:tcW w:w="8640" w:type="dxa"/>
            <w:gridSpan w:val="8"/>
            <w:vAlign w:val="center"/>
          </w:tcPr>
          <w:p>
            <w:pPr>
              <w:spacing w:line="400" w:lineRule="exact"/>
              <w:ind w:firstLine="561"/>
              <w:jc w:val="left"/>
              <w:rPr>
                <w:rFonts w:ascii="宋体" w:hAnsi="宋体"/>
                <w:sz w:val="28"/>
                <w:szCs w:val="28"/>
              </w:rPr>
            </w:pPr>
          </w:p>
          <w:p>
            <w:pPr>
              <w:spacing w:line="400" w:lineRule="exact"/>
              <w:ind w:firstLine="561"/>
              <w:jc w:val="left"/>
              <w:rPr>
                <w:rFonts w:ascii="宋体" w:hAnsi="宋体"/>
                <w:sz w:val="28"/>
                <w:szCs w:val="28"/>
              </w:rPr>
            </w:pPr>
            <w:r>
              <w:rPr>
                <w:rFonts w:hint="eastAsia" w:ascii="宋体" w:hAnsi="宋体"/>
                <w:sz w:val="28"/>
                <w:szCs w:val="28"/>
              </w:rPr>
              <w:t>本人已经清楚了解并接受《中山大学</w:t>
            </w:r>
            <w:r>
              <w:rPr>
                <w:rFonts w:ascii="宋体" w:hAnsi="宋体"/>
                <w:sz w:val="28"/>
                <w:szCs w:val="28"/>
              </w:rPr>
              <w:t>2022</w:t>
            </w:r>
            <w:r>
              <w:rPr>
                <w:rFonts w:hint="eastAsia" w:ascii="宋体" w:hAnsi="宋体"/>
                <w:sz w:val="28"/>
                <w:szCs w:val="28"/>
              </w:rPr>
              <w:t>年考试招收硕士研究生招生章程》及法学院法律硕士各方向的相关信息，已清楚知悉法律硕士涉外律师方向学制为三年，确认以上报考志愿。本人确认知悉专业方向一经确定，不得更改或退出。</w:t>
            </w:r>
          </w:p>
          <w:p>
            <w:pPr>
              <w:spacing w:line="320" w:lineRule="exact"/>
              <w:ind w:firstLine="561"/>
              <w:jc w:val="left"/>
              <w:rPr>
                <w:rFonts w:ascii="宋体" w:hAnsi="宋体"/>
                <w:sz w:val="28"/>
                <w:szCs w:val="28"/>
              </w:rPr>
            </w:pPr>
          </w:p>
          <w:p>
            <w:pPr>
              <w:spacing w:line="320" w:lineRule="exact"/>
              <w:ind w:firstLine="561"/>
              <w:jc w:val="left"/>
              <w:rPr>
                <w:rFonts w:ascii="宋体" w:hAnsi="宋体"/>
                <w:sz w:val="28"/>
                <w:szCs w:val="28"/>
              </w:rPr>
            </w:pPr>
          </w:p>
          <w:p>
            <w:pPr>
              <w:snapToGrid w:val="0"/>
              <w:spacing w:line="300" w:lineRule="auto"/>
              <w:ind w:right="1140" w:firstLine="5040" w:firstLineChars="1800"/>
              <w:rPr>
                <w:rFonts w:ascii="宋体" w:hAnsi="宋体"/>
                <w:sz w:val="28"/>
                <w:szCs w:val="28"/>
              </w:rPr>
            </w:pPr>
            <w:r>
              <w:rPr>
                <w:rFonts w:hint="eastAsia" w:ascii="宋体" w:hAnsi="宋体"/>
                <w:sz w:val="28"/>
                <w:szCs w:val="28"/>
              </w:rPr>
              <w:t>考生签名 ：</w:t>
            </w:r>
          </w:p>
          <w:p>
            <w:pPr>
              <w:snapToGrid w:val="0"/>
              <w:spacing w:line="300" w:lineRule="auto"/>
              <w:ind w:right="1120" w:firstLine="5180" w:firstLineChars="1850"/>
              <w:rPr>
                <w:rFonts w:ascii="宋体" w:hAnsi="宋体"/>
                <w:sz w:val="28"/>
                <w:szCs w:val="28"/>
              </w:rPr>
            </w:pPr>
            <w:r>
              <w:rPr>
                <w:rFonts w:hint="eastAsia" w:ascii="宋体" w:hAnsi="宋体"/>
                <w:sz w:val="28"/>
                <w:szCs w:val="28"/>
              </w:rPr>
              <w:t>日期 ：</w:t>
            </w:r>
          </w:p>
        </w:tc>
      </w:tr>
    </w:tbl>
    <w:p>
      <w:pPr>
        <w:ind w:left="210" w:hanging="210" w:hangingChars="100"/>
        <w:rPr>
          <w:sz w:val="22"/>
        </w:rPr>
      </w:pPr>
      <w:r>
        <w:rPr>
          <w:rFonts w:hint="eastAsia"/>
          <w:szCs w:val="21"/>
        </w:rPr>
        <w:t>注：</w:t>
      </w:r>
      <w:r>
        <w:rPr>
          <w:rFonts w:hint="eastAsia"/>
          <w:sz w:val="22"/>
        </w:rPr>
        <w:t>此表格签名后扫描成pdf文件，并于</w:t>
      </w:r>
      <w:r>
        <w:rPr>
          <w:sz w:val="22"/>
        </w:rPr>
        <w:t>3</w:t>
      </w:r>
      <w:r>
        <w:rPr>
          <w:rFonts w:hint="eastAsia"/>
          <w:sz w:val="22"/>
        </w:rPr>
        <w:t>月</w:t>
      </w:r>
      <w:r>
        <w:rPr>
          <w:sz w:val="22"/>
        </w:rPr>
        <w:t>31</w:t>
      </w:r>
      <w:r>
        <w:rPr>
          <w:rFonts w:hint="eastAsia"/>
          <w:sz w:val="22"/>
        </w:rPr>
        <w:t>日</w:t>
      </w:r>
      <w:r>
        <w:rPr>
          <w:sz w:val="22"/>
        </w:rPr>
        <w:t>12:00</w:t>
      </w:r>
      <w:r>
        <w:rPr>
          <w:rFonts w:hint="eastAsia"/>
          <w:sz w:val="22"/>
        </w:rPr>
        <w:t>前发送至she</w:t>
      </w:r>
      <w:r>
        <w:rPr>
          <w:sz w:val="22"/>
        </w:rPr>
        <w:t>zm@mail.sysu.edu.cn</w:t>
      </w:r>
      <w:r>
        <w:rPr>
          <w:rFonts w:hint="eastAsia"/>
          <w:sz w:val="22"/>
        </w:rPr>
        <w:t>，纸质版须于入学复查时与其他材料一同提交。</w:t>
      </w:r>
    </w:p>
    <w:p>
      <w:pPr>
        <w:ind w:left="220" w:hanging="220" w:hangingChars="100"/>
        <w:rPr>
          <w:sz w:val="22"/>
        </w:rPr>
      </w:pPr>
    </w:p>
    <w:p>
      <w:pPr>
        <w:spacing w:line="540" w:lineRule="exact"/>
        <w:jc w:val="center"/>
        <w:rPr>
          <w:rFonts w:ascii="方正小标宋简体" w:hAnsi="宋体" w:eastAsia="方正小标宋简体" w:cs="方正小标宋简体"/>
          <w:b/>
          <w:sz w:val="36"/>
          <w:szCs w:val="36"/>
        </w:rPr>
      </w:pPr>
      <w:r>
        <w:rPr>
          <w:rFonts w:hint="eastAsia" w:ascii="方正小标宋简体" w:hAnsi="宋体" w:eastAsia="方正小标宋简体" w:cs="方正小标宋简体"/>
          <w:b/>
          <w:sz w:val="36"/>
          <w:szCs w:val="36"/>
        </w:rPr>
        <w:t>中山大学法学院202</w:t>
      </w:r>
      <w:r>
        <w:rPr>
          <w:rFonts w:ascii="方正小标宋简体" w:hAnsi="宋体" w:eastAsia="方正小标宋简体" w:cs="方正小标宋简体"/>
          <w:b/>
          <w:sz w:val="36"/>
          <w:szCs w:val="36"/>
        </w:rPr>
        <w:t>2</w:t>
      </w:r>
      <w:r>
        <w:rPr>
          <w:rFonts w:hint="eastAsia" w:ascii="方正小标宋简体" w:hAnsi="宋体" w:eastAsia="方正小标宋简体" w:cs="方正小标宋简体"/>
          <w:b/>
          <w:sz w:val="36"/>
          <w:szCs w:val="36"/>
        </w:rPr>
        <w:t>年法律硕士专业学位</w:t>
      </w:r>
    </w:p>
    <w:p>
      <w:pPr>
        <w:spacing w:line="540" w:lineRule="exact"/>
        <w:jc w:val="center"/>
        <w:rPr>
          <w:rFonts w:ascii="方正小标宋简体" w:hAnsi="宋体" w:eastAsia="方正小标宋简体" w:cs="方正小标宋简体"/>
          <w:b/>
          <w:sz w:val="36"/>
          <w:szCs w:val="36"/>
        </w:rPr>
      </w:pPr>
      <w:r>
        <w:rPr>
          <w:rFonts w:hint="eastAsia" w:ascii="方正小标宋简体" w:hAnsi="宋体" w:eastAsia="方正小标宋简体" w:cs="方正小标宋简体"/>
          <w:b/>
          <w:sz w:val="36"/>
          <w:szCs w:val="36"/>
        </w:rPr>
        <w:t>涉外律师方向招生说明</w:t>
      </w:r>
    </w:p>
    <w:p>
      <w:pPr>
        <w:spacing w:line="540" w:lineRule="exact"/>
        <w:jc w:val="center"/>
        <w:rPr>
          <w:rFonts w:ascii="方正小标宋简体" w:hAnsi="方正小标宋简体" w:eastAsia="方正小标宋简体" w:cs="方正小标宋简体"/>
          <w:sz w:val="32"/>
          <w:szCs w:val="32"/>
        </w:rPr>
      </w:pPr>
    </w:p>
    <w:p>
      <w:pPr>
        <w:spacing w:line="540" w:lineRule="exact"/>
        <w:ind w:firstLine="640" w:firstLineChars="200"/>
        <w:rPr>
          <w:rFonts w:ascii="仿宋" w:hAnsi="仿宋" w:eastAsia="仿宋" w:cs="仿宋"/>
          <w:sz w:val="32"/>
          <w:szCs w:val="32"/>
        </w:rPr>
      </w:pPr>
      <w:r>
        <w:rPr>
          <w:rFonts w:hint="eastAsia" w:ascii="仿宋" w:hAnsi="仿宋" w:eastAsia="仿宋" w:cs="仿宋"/>
          <w:sz w:val="32"/>
          <w:szCs w:val="32"/>
        </w:rPr>
        <w:t>为深入贯彻落实习近平总书记关于加强涉外法治专业人才培养的重要指示精神，落实中央关于发展涉外法律服务业的决策部署，按照教育部、司法部《关于实施法律硕士专业学位（涉外律师）研究生培养项目的通知》的相关要求，中山大学法学院于2021年开始承担法律硕士专业学位（涉外律师）研究生培养任务。本项目旨在培养一批政治立场坚定、专业素质过硬、跨学科领域、善于破解实践难题的高层次复合型、应用型、国际型法治人才，为建设一支法学功底扎实、具有国际视野、通晓国际法律规则，善于处理涉外法律事务的涉外法律人才队伍奠定基础。</w:t>
      </w:r>
    </w:p>
    <w:p>
      <w:pPr>
        <w:spacing w:line="540" w:lineRule="exact"/>
        <w:ind w:firstLine="640" w:firstLineChars="200"/>
        <w:rPr>
          <w:rFonts w:ascii="仿宋" w:hAnsi="仿宋" w:eastAsia="仿宋" w:cs="仿宋"/>
          <w:sz w:val="32"/>
          <w:szCs w:val="32"/>
        </w:rPr>
      </w:pPr>
      <w:r>
        <w:rPr>
          <w:rFonts w:hint="eastAsia" w:ascii="仿宋" w:hAnsi="仿宋" w:eastAsia="仿宋" w:cs="仿宋"/>
          <w:sz w:val="32"/>
          <w:szCs w:val="32"/>
        </w:rPr>
        <w:t>中山大学法学院与法律实务部门联合培养法律硕士专业学位涉外律师方向学生。202</w:t>
      </w:r>
      <w:r>
        <w:rPr>
          <w:rFonts w:ascii="仿宋" w:hAnsi="仿宋" w:eastAsia="仿宋" w:cs="仿宋"/>
          <w:sz w:val="32"/>
          <w:szCs w:val="32"/>
        </w:rPr>
        <w:t>2</w:t>
      </w:r>
      <w:r>
        <w:rPr>
          <w:rFonts w:hint="eastAsia" w:ascii="仿宋" w:hAnsi="仿宋" w:eastAsia="仿宋" w:cs="仿宋"/>
          <w:sz w:val="32"/>
          <w:szCs w:val="32"/>
        </w:rPr>
        <w:t>年，拟在法律（非法学）专业和法律（法学）专业各招收涉外律师方向研究生1</w:t>
      </w:r>
      <w:r>
        <w:rPr>
          <w:rFonts w:ascii="仿宋" w:hAnsi="仿宋" w:eastAsia="仿宋" w:cs="仿宋"/>
          <w:sz w:val="32"/>
          <w:szCs w:val="32"/>
        </w:rPr>
        <w:t>5</w:t>
      </w:r>
      <w:r>
        <w:rPr>
          <w:rFonts w:hint="eastAsia" w:ascii="仿宋" w:hAnsi="仿宋" w:eastAsia="仿宋" w:cs="仿宋"/>
          <w:sz w:val="32"/>
          <w:szCs w:val="32"/>
        </w:rPr>
        <w:t>人（目前两个专业均已各招涉外律师方向推免生7人，</w:t>
      </w:r>
      <w:r>
        <w:rPr>
          <w:rFonts w:hint="eastAsia" w:ascii="仿宋" w:hAnsi="仿宋" w:eastAsia="仿宋" w:cs="仿宋"/>
          <w:sz w:val="32"/>
          <w:szCs w:val="32"/>
          <w:highlight w:val="none"/>
        </w:rPr>
        <w:t>各剩余</w:t>
      </w:r>
      <w:r>
        <w:rPr>
          <w:rFonts w:hint="eastAsia" w:ascii="仿宋" w:hAnsi="仿宋" w:eastAsia="仿宋" w:cs="仿宋"/>
          <w:sz w:val="32"/>
          <w:szCs w:val="32"/>
          <w:highlight w:val="none"/>
          <w:lang w:val="en-US" w:eastAsia="zh-CN"/>
        </w:rPr>
        <w:t>公开招考计划8人</w:t>
      </w:r>
      <w:r>
        <w:rPr>
          <w:rFonts w:hint="eastAsia" w:ascii="仿宋" w:hAnsi="仿宋" w:eastAsia="仿宋" w:cs="仿宋"/>
          <w:sz w:val="32"/>
          <w:szCs w:val="32"/>
        </w:rPr>
        <w:t>，招生计划共3</w:t>
      </w:r>
      <w:r>
        <w:rPr>
          <w:rFonts w:ascii="仿宋" w:hAnsi="仿宋" w:eastAsia="仿宋" w:cs="仿宋"/>
          <w:sz w:val="32"/>
          <w:szCs w:val="32"/>
        </w:rPr>
        <w:t>0</w:t>
      </w:r>
      <w:bookmarkStart w:id="0" w:name="_GoBack"/>
      <w:bookmarkEnd w:id="0"/>
      <w:r>
        <w:rPr>
          <w:rFonts w:hint="eastAsia" w:ascii="仿宋" w:hAnsi="仿宋" w:eastAsia="仿宋" w:cs="仿宋"/>
          <w:sz w:val="32"/>
          <w:szCs w:val="32"/>
        </w:rPr>
        <w:t>人。</w:t>
      </w:r>
    </w:p>
    <w:p>
      <w:pPr>
        <w:spacing w:line="540" w:lineRule="exact"/>
        <w:ind w:firstLine="640" w:firstLineChars="200"/>
        <w:rPr>
          <w:rFonts w:ascii="仿宋" w:hAnsi="仿宋" w:eastAsia="仿宋" w:cs="仿宋"/>
          <w:sz w:val="32"/>
          <w:szCs w:val="32"/>
        </w:rPr>
      </w:pPr>
      <w:r>
        <w:rPr>
          <w:rFonts w:ascii="仿宋" w:hAnsi="仿宋" w:eastAsia="仿宋" w:cs="仿宋"/>
          <w:sz w:val="32"/>
          <w:szCs w:val="32"/>
        </w:rPr>
        <w:t>法</w:t>
      </w:r>
      <w:r>
        <w:rPr>
          <w:rFonts w:hint="eastAsia" w:ascii="仿宋" w:hAnsi="仿宋" w:eastAsia="仿宋" w:cs="仿宋"/>
          <w:sz w:val="32"/>
          <w:szCs w:val="32"/>
        </w:rPr>
        <w:t>律</w:t>
      </w:r>
      <w:r>
        <w:rPr>
          <w:rFonts w:ascii="仿宋" w:hAnsi="仿宋" w:eastAsia="仿宋" w:cs="仿宋"/>
          <w:sz w:val="32"/>
          <w:szCs w:val="32"/>
        </w:rPr>
        <w:t>（非法学）</w:t>
      </w:r>
      <w:r>
        <w:rPr>
          <w:rFonts w:hint="eastAsia" w:ascii="仿宋" w:hAnsi="仿宋" w:eastAsia="仿宋" w:cs="仿宋"/>
          <w:sz w:val="32"/>
          <w:szCs w:val="32"/>
        </w:rPr>
        <w:t>涉外律师方向和法律</w:t>
      </w:r>
      <w:r>
        <w:rPr>
          <w:rFonts w:ascii="仿宋" w:hAnsi="仿宋" w:eastAsia="仿宋" w:cs="仿宋"/>
          <w:sz w:val="32"/>
          <w:szCs w:val="32"/>
        </w:rPr>
        <w:t>（法学）</w:t>
      </w:r>
      <w:r>
        <w:rPr>
          <w:rFonts w:hint="eastAsia" w:ascii="仿宋" w:hAnsi="仿宋" w:eastAsia="仿宋" w:cs="仿宋"/>
          <w:sz w:val="32"/>
          <w:szCs w:val="32"/>
        </w:rPr>
        <w:t>涉外律师方向</w:t>
      </w:r>
      <w:r>
        <w:rPr>
          <w:rFonts w:ascii="仿宋" w:hAnsi="仿宋" w:eastAsia="仿宋" w:cs="仿宋"/>
          <w:sz w:val="32"/>
          <w:szCs w:val="32"/>
        </w:rPr>
        <w:t>学制</w:t>
      </w:r>
      <w:r>
        <w:rPr>
          <w:rFonts w:hint="eastAsia" w:ascii="仿宋" w:hAnsi="仿宋" w:eastAsia="仿宋" w:cs="仿宋"/>
          <w:sz w:val="32"/>
          <w:szCs w:val="32"/>
        </w:rPr>
        <w:t>均为三年</w:t>
      </w:r>
      <w:r>
        <w:rPr>
          <w:rFonts w:ascii="仿宋" w:hAnsi="仿宋" w:eastAsia="仿宋" w:cs="仿宋"/>
          <w:sz w:val="32"/>
          <w:szCs w:val="32"/>
        </w:rPr>
        <w:t>，</w:t>
      </w:r>
      <w:r>
        <w:rPr>
          <w:rFonts w:hint="eastAsia" w:ascii="仿宋" w:hAnsi="仿宋" w:eastAsia="仿宋" w:cs="仿宋"/>
          <w:sz w:val="32"/>
          <w:szCs w:val="32"/>
        </w:rPr>
        <w:t>学习方式为全日制，学费标准为2</w:t>
      </w:r>
      <w:r>
        <w:rPr>
          <w:rFonts w:ascii="仿宋" w:hAnsi="仿宋" w:eastAsia="仿宋" w:cs="仿宋"/>
          <w:sz w:val="32"/>
          <w:szCs w:val="32"/>
        </w:rPr>
        <w:t>2</w:t>
      </w:r>
      <w:r>
        <w:rPr>
          <w:rFonts w:hint="eastAsia" w:ascii="仿宋" w:hAnsi="仿宋" w:eastAsia="仿宋" w:cs="仿宋"/>
          <w:sz w:val="32"/>
          <w:szCs w:val="32"/>
        </w:rPr>
        <w:t>000元/人/学年。</w:t>
      </w:r>
    </w:p>
    <w:p>
      <w:pPr>
        <w:spacing w:line="540" w:lineRule="exact"/>
        <w:ind w:firstLine="640" w:firstLineChars="200"/>
        <w:rPr>
          <w:rFonts w:ascii="仿宋" w:hAnsi="仿宋" w:eastAsia="仿宋" w:cs="仿宋"/>
          <w:sz w:val="32"/>
          <w:szCs w:val="32"/>
        </w:rPr>
      </w:pPr>
      <w:r>
        <w:rPr>
          <w:rFonts w:hint="eastAsia" w:ascii="仿宋" w:hAnsi="仿宋" w:eastAsia="仿宋" w:cs="仿宋"/>
          <w:sz w:val="32"/>
          <w:szCs w:val="32"/>
        </w:rPr>
        <w:t>法律硕士涉外律师方向研究生入学后适用专门的培养方案，培养方案将于学生入学后发放，课程设置及具体要求以实际公布的为准。</w:t>
      </w:r>
    </w:p>
    <w:p>
      <w:pPr>
        <w:ind w:left="220" w:hanging="220" w:hangingChars="100"/>
        <w:rPr>
          <w:rFonts w:eastAsiaTheme="minorEastAsia"/>
          <w:sz w:val="22"/>
        </w:rPr>
      </w:pPr>
    </w:p>
    <w:sectPr>
      <w:footerReference r:id="rId3" w:type="default"/>
      <w:pgSz w:w="11906" w:h="16838"/>
      <w:pgMar w:top="1440" w:right="1797" w:bottom="1440"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2000000000000000000"/>
    <w:charset w:val="86"/>
    <w:family w:val="script"/>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860106567"/>
      <w:docPartObj>
        <w:docPartGallery w:val="autotext"/>
      </w:docPartObj>
    </w:sdtPr>
    <w:sdtContent>
      <w:p>
        <w:pPr>
          <w:pStyle w:val="4"/>
          <w:jc w:val="center"/>
        </w:pPr>
        <w:r>
          <w:fldChar w:fldCharType="begin"/>
        </w:r>
        <w:r>
          <w:instrText xml:space="preserve">PAGE   \* MERGEFORMAT</w:instrText>
        </w:r>
        <w:r>
          <w:fldChar w:fldCharType="separate"/>
        </w:r>
        <w:r>
          <w:rPr>
            <w:lang w:val="zh-CN"/>
          </w:rPr>
          <w:t>2</w:t>
        </w:r>
        <w:r>
          <w:fldChar w:fldCharType="end"/>
        </w:r>
      </w:p>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02EC"/>
    <w:rsid w:val="000077EA"/>
    <w:rsid w:val="00021DAC"/>
    <w:rsid w:val="0005365E"/>
    <w:rsid w:val="00057861"/>
    <w:rsid w:val="00065667"/>
    <w:rsid w:val="0007410E"/>
    <w:rsid w:val="000A331C"/>
    <w:rsid w:val="000A3D87"/>
    <w:rsid w:val="000D2ACE"/>
    <w:rsid w:val="0010763C"/>
    <w:rsid w:val="0011220A"/>
    <w:rsid w:val="00190D5C"/>
    <w:rsid w:val="001E02EC"/>
    <w:rsid w:val="00212BE8"/>
    <w:rsid w:val="00261EB9"/>
    <w:rsid w:val="002625DC"/>
    <w:rsid w:val="00271B95"/>
    <w:rsid w:val="00286529"/>
    <w:rsid w:val="002969B5"/>
    <w:rsid w:val="002D488F"/>
    <w:rsid w:val="002F3905"/>
    <w:rsid w:val="00323553"/>
    <w:rsid w:val="00336585"/>
    <w:rsid w:val="00340058"/>
    <w:rsid w:val="00346BC6"/>
    <w:rsid w:val="00351A6C"/>
    <w:rsid w:val="00367DC0"/>
    <w:rsid w:val="00397037"/>
    <w:rsid w:val="003C4F4F"/>
    <w:rsid w:val="003E2C43"/>
    <w:rsid w:val="003F3FA8"/>
    <w:rsid w:val="004550CF"/>
    <w:rsid w:val="00456CAD"/>
    <w:rsid w:val="0045701D"/>
    <w:rsid w:val="0049173F"/>
    <w:rsid w:val="00496FFD"/>
    <w:rsid w:val="004A6733"/>
    <w:rsid w:val="004B6E29"/>
    <w:rsid w:val="004C6544"/>
    <w:rsid w:val="004C6A6B"/>
    <w:rsid w:val="004D4066"/>
    <w:rsid w:val="004E24AD"/>
    <w:rsid w:val="004E3971"/>
    <w:rsid w:val="004F4D4F"/>
    <w:rsid w:val="0050123B"/>
    <w:rsid w:val="00527B6E"/>
    <w:rsid w:val="005350E3"/>
    <w:rsid w:val="005675D7"/>
    <w:rsid w:val="005F4969"/>
    <w:rsid w:val="00616D0F"/>
    <w:rsid w:val="00652DA4"/>
    <w:rsid w:val="006566C5"/>
    <w:rsid w:val="00677484"/>
    <w:rsid w:val="0071639C"/>
    <w:rsid w:val="0072489F"/>
    <w:rsid w:val="00730892"/>
    <w:rsid w:val="007344AC"/>
    <w:rsid w:val="0074500F"/>
    <w:rsid w:val="007767AD"/>
    <w:rsid w:val="00780F16"/>
    <w:rsid w:val="007E7C10"/>
    <w:rsid w:val="00817654"/>
    <w:rsid w:val="008440B9"/>
    <w:rsid w:val="0086202B"/>
    <w:rsid w:val="0087638A"/>
    <w:rsid w:val="008879F7"/>
    <w:rsid w:val="008A1575"/>
    <w:rsid w:val="008C0040"/>
    <w:rsid w:val="008C3CA9"/>
    <w:rsid w:val="008E52B7"/>
    <w:rsid w:val="008F535C"/>
    <w:rsid w:val="00946FA9"/>
    <w:rsid w:val="00955B9E"/>
    <w:rsid w:val="00986E99"/>
    <w:rsid w:val="00990156"/>
    <w:rsid w:val="009C5561"/>
    <w:rsid w:val="00A57D05"/>
    <w:rsid w:val="00A8688A"/>
    <w:rsid w:val="00AB5A18"/>
    <w:rsid w:val="00AD6EDE"/>
    <w:rsid w:val="00AE68D2"/>
    <w:rsid w:val="00AF24B6"/>
    <w:rsid w:val="00B31AB1"/>
    <w:rsid w:val="00B330DC"/>
    <w:rsid w:val="00B45BE9"/>
    <w:rsid w:val="00B55996"/>
    <w:rsid w:val="00B81C49"/>
    <w:rsid w:val="00B86CFF"/>
    <w:rsid w:val="00B903E8"/>
    <w:rsid w:val="00BA050C"/>
    <w:rsid w:val="00BC3302"/>
    <w:rsid w:val="00BF755F"/>
    <w:rsid w:val="00C1361C"/>
    <w:rsid w:val="00C22448"/>
    <w:rsid w:val="00C71E39"/>
    <w:rsid w:val="00C74B70"/>
    <w:rsid w:val="00CA2087"/>
    <w:rsid w:val="00CA2B26"/>
    <w:rsid w:val="00CC3DCF"/>
    <w:rsid w:val="00CC6D79"/>
    <w:rsid w:val="00CF07F0"/>
    <w:rsid w:val="00CF597F"/>
    <w:rsid w:val="00D17EDD"/>
    <w:rsid w:val="00D3467D"/>
    <w:rsid w:val="00D3599C"/>
    <w:rsid w:val="00D84CB4"/>
    <w:rsid w:val="00D86A0E"/>
    <w:rsid w:val="00D96E95"/>
    <w:rsid w:val="00DF4008"/>
    <w:rsid w:val="00DF69ED"/>
    <w:rsid w:val="00E03BAA"/>
    <w:rsid w:val="00E05D77"/>
    <w:rsid w:val="00E25561"/>
    <w:rsid w:val="00E73E2C"/>
    <w:rsid w:val="00ED3489"/>
    <w:rsid w:val="00ED3F36"/>
    <w:rsid w:val="00EF39E9"/>
    <w:rsid w:val="00F10BD8"/>
    <w:rsid w:val="00F1342D"/>
    <w:rsid w:val="00F16F90"/>
    <w:rsid w:val="00F3597B"/>
    <w:rsid w:val="00F55B2E"/>
    <w:rsid w:val="00F63ED3"/>
    <w:rsid w:val="00F705C1"/>
    <w:rsid w:val="00F7365A"/>
    <w:rsid w:val="00F95443"/>
    <w:rsid w:val="00FB224A"/>
    <w:rsid w:val="785017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13"/>
    <w:qFormat/>
    <w:uiPriority w:val="1"/>
    <w:pPr>
      <w:autoSpaceDE w:val="0"/>
      <w:autoSpaceDN w:val="0"/>
      <w:ind w:left="1000" w:hanging="420"/>
      <w:jc w:val="left"/>
    </w:pPr>
    <w:rPr>
      <w:rFonts w:ascii="宋体" w:hAnsi="宋体" w:cs="宋体"/>
      <w:kern w:val="0"/>
      <w:szCs w:val="21"/>
      <w:lang w:val="zh-CN" w:bidi="zh-CN"/>
    </w:rPr>
  </w:style>
  <w:style w:type="paragraph" w:styleId="3">
    <w:name w:val="Balloon Text"/>
    <w:basedOn w:val="1"/>
    <w:link w:val="15"/>
    <w:semiHidden/>
    <w:unhideWhenUsed/>
    <w:qFormat/>
    <w:uiPriority w:val="99"/>
    <w:rPr>
      <w:rFonts w:ascii="宋体"/>
      <w:sz w:val="18"/>
      <w:szCs w:val="18"/>
    </w:rPr>
  </w:style>
  <w:style w:type="paragraph" w:styleId="4">
    <w:name w:val="footer"/>
    <w:basedOn w:val="1"/>
    <w:link w:val="11"/>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5">
    <w:name w:val="header"/>
    <w:basedOn w:val="1"/>
    <w:link w:val="10"/>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6">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character" w:styleId="9">
    <w:name w:val="Hyperlink"/>
    <w:basedOn w:val="8"/>
    <w:unhideWhenUsed/>
    <w:qFormat/>
    <w:uiPriority w:val="99"/>
    <w:rPr>
      <w:color w:val="0563C1" w:themeColor="hyperlink"/>
      <w:u w:val="single"/>
      <w14:textFill>
        <w14:solidFill>
          <w14:schemeClr w14:val="hlink"/>
        </w14:solidFill>
      </w14:textFill>
    </w:rPr>
  </w:style>
  <w:style w:type="character" w:customStyle="1" w:styleId="10">
    <w:name w:val="页眉 字符"/>
    <w:basedOn w:val="8"/>
    <w:link w:val="5"/>
    <w:qFormat/>
    <w:uiPriority w:val="99"/>
    <w:rPr>
      <w:sz w:val="18"/>
      <w:szCs w:val="18"/>
    </w:rPr>
  </w:style>
  <w:style w:type="character" w:customStyle="1" w:styleId="11">
    <w:name w:val="页脚 字符"/>
    <w:basedOn w:val="8"/>
    <w:link w:val="4"/>
    <w:qFormat/>
    <w:uiPriority w:val="99"/>
    <w:rPr>
      <w:sz w:val="18"/>
      <w:szCs w:val="18"/>
    </w:rPr>
  </w:style>
  <w:style w:type="paragraph" w:customStyle="1" w:styleId="12">
    <w:name w:val="Table Paragraph"/>
    <w:basedOn w:val="1"/>
    <w:qFormat/>
    <w:uiPriority w:val="1"/>
    <w:pPr>
      <w:autoSpaceDE w:val="0"/>
      <w:autoSpaceDN w:val="0"/>
      <w:jc w:val="left"/>
    </w:pPr>
    <w:rPr>
      <w:rFonts w:ascii="宋体" w:hAnsi="宋体" w:cs="宋体"/>
      <w:kern w:val="0"/>
      <w:sz w:val="22"/>
      <w:szCs w:val="22"/>
      <w:lang w:val="zh-CN" w:bidi="zh-CN"/>
    </w:rPr>
  </w:style>
  <w:style w:type="character" w:customStyle="1" w:styleId="13">
    <w:name w:val="正文文本 字符"/>
    <w:basedOn w:val="8"/>
    <w:link w:val="2"/>
    <w:qFormat/>
    <w:uiPriority w:val="1"/>
    <w:rPr>
      <w:rFonts w:ascii="宋体" w:hAnsi="宋体" w:eastAsia="宋体" w:cs="宋体"/>
      <w:kern w:val="0"/>
      <w:szCs w:val="21"/>
      <w:lang w:val="zh-CN" w:bidi="zh-CN"/>
    </w:rPr>
  </w:style>
  <w:style w:type="paragraph" w:styleId="14">
    <w:name w:val="List Paragraph"/>
    <w:basedOn w:val="1"/>
    <w:qFormat/>
    <w:uiPriority w:val="1"/>
    <w:pPr>
      <w:autoSpaceDE w:val="0"/>
      <w:autoSpaceDN w:val="0"/>
      <w:ind w:left="1000" w:right="468" w:hanging="420"/>
      <w:jc w:val="left"/>
    </w:pPr>
    <w:rPr>
      <w:rFonts w:ascii="宋体" w:hAnsi="宋体" w:cs="宋体"/>
      <w:kern w:val="0"/>
      <w:sz w:val="22"/>
      <w:szCs w:val="22"/>
      <w:lang w:val="zh-CN" w:bidi="zh-CN"/>
    </w:rPr>
  </w:style>
  <w:style w:type="character" w:customStyle="1" w:styleId="15">
    <w:name w:val="批注框文本 字符"/>
    <w:basedOn w:val="8"/>
    <w:link w:val="3"/>
    <w:semiHidden/>
    <w:qFormat/>
    <w:uiPriority w:val="99"/>
    <w:rPr>
      <w:rFonts w:ascii="宋体" w:hAnsi="Times New Roman"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779</Words>
  <Characters>828</Characters>
  <Lines>6</Lines>
  <Paragraphs>1</Paragraphs>
  <TotalTime>0</TotalTime>
  <ScaleCrop>false</ScaleCrop>
  <LinksUpToDate>false</LinksUpToDate>
  <CharactersWithSpaces>830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2021-03-22T15:41:00Z</dcterms:created>
  <dc:creator>lenovo</dc:creator>
  <cp:lastModifiedBy>姚金芳</cp:lastModifiedBy>
  <cp:lastPrinted>2021-03-22T15:50:00Z</cp:lastPrinted>
  <dcterms:modified xsi:type="dcterms:W3CDTF">2022-03-24T10:28:39Z</dcterms:modified>
  <cp:revision>30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0D41D92700D64856BB3F7596BB54321E</vt:lpwstr>
  </property>
</Properties>
</file>