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宋体" w:hAnsi="宋体" w:eastAsia="宋体" w:cs="宋体"/>
          <w:b/>
          <w:bCs/>
          <w:sz w:val="32"/>
          <w:szCs w:val="32"/>
        </w:rPr>
      </w:pPr>
      <w:r>
        <w:rPr>
          <w:rFonts w:hint="eastAsia" w:ascii="宋体" w:hAnsi="宋体" w:eastAsia="宋体" w:cs="宋体"/>
          <w:b/>
          <w:bCs/>
          <w:sz w:val="32"/>
          <w:szCs w:val="32"/>
        </w:rPr>
        <w:t>初试科目考试大纲</w:t>
      </w:r>
    </w:p>
    <w:p>
      <w:pPr>
        <w:spacing w:line="500" w:lineRule="exact"/>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科目代码：81</w:t>
      </w: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 xml:space="preserve">       </w:t>
      </w:r>
    </w:p>
    <w:p>
      <w:pPr>
        <w:spacing w:line="500" w:lineRule="exact"/>
        <w:jc w:val="left"/>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rPr>
        <w:t>科目名称：</w:t>
      </w:r>
      <w:r>
        <w:rPr>
          <w:rFonts w:hint="eastAsia" w:ascii="仿宋_GB2312" w:hAnsi="仿宋_GB2312" w:eastAsia="仿宋_GB2312" w:cs="仿宋_GB2312"/>
          <w:sz w:val="30"/>
          <w:szCs w:val="30"/>
          <w:lang w:val="en-US" w:eastAsia="zh-CN"/>
        </w:rPr>
        <w:t>经济学与管理学基础</w:t>
      </w:r>
    </w:p>
    <w:p>
      <w:pPr>
        <w:spacing w:line="500" w:lineRule="exact"/>
        <w:jc w:val="left"/>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经济学部分</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一、考试范围</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1．经济学的含义、理论体系和研究方法</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考试内容：</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经济学涵义；经济学的由来和演变；经济学的理论体系；经济学的分析方法。</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考试要求：</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（1）掌握资源稀缺性含义及经济学的含义；</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（2）理解“看不见的手”原理，理解经济学的理论体系，微观经济学和宏观经济学不同的研究范畴及相互关系；理解经济学分析方法的基本思想；</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（3）了解经济学的演变过程。</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2．需求、供给与均衡价格</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考试内容：</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微观经济学的特点；需求曲线；供给曲线；供求曲线的共同作用；弹性理论；均衡价格和弹性理论的应用；蛛网模型。</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考试要求：</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1）掌握微观经济学的基本假设条件；需求的定义、需求的影响因素及需求定律；供给的定义、供给的影响因素及供给定律；均衡价格的概念和供求定理；需求弹性和供给弹性等基本概念；需求弹性和供给弹性等基本概念；需求价格弹性对销售收入的影响；</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（2）理解微观经济学研究问题，理解供给函数；需求函数；需求的变动和需求量的变动以及供给的变动和供给量的变动；恩格尔定律的含义及应用；应用供求曲线分析问题的方法；</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（3）了解蛛网模型的分析方法及类型。</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3．效用理论</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考试内容：</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效用论概述；无差异曲线；预算线；消费者的均衡；价格变化和收入变化对消费者均衡的影响；替代效应和收入效应。</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考试要求：</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（1）掌握效用、边际效用递减规律及消费者均衡的含义；无差异曲线的的含义；消费者均衡的分析方法；</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（2）理解消费者剩余，基数效用论和序数效用论的分析方法；边际替代率递减规律；预算线的变动；价格和收入变化对消费均衡的影响；不同商品的替代效应和收入效应；</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（3）了解不确定性的含义和预期效用的含义。</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4．生产理论</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考试内容：</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厂商；生产函数；一种可变要素的生产函数；两种可变要素的生产函数。</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考试要求：</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 xml:space="preserve">（1）掌握生产函数的含义和柯布一道格拉斯生产函数的函数形式；短期生产函数中总产量、平均产量和边际产量三者的函数形式、曲线形状及相互之间的联系； </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（2）理解产生边际报酬递减规律的原因及为什么生产会在第二阶段；应用等产量线和等成本分析两种可变要数投入的最优组合的方法；规模报酬的含义及变动规律；</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（3）了解企业的本质。</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5．成本理论</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考试内容：</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成本的概念；短期成本曲线；短期产量曲线与短期成本曲线之间的关系；长期总成本、长期平均成本与长期边际成本。</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考试要求：</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（1）掌握机会成本的含义；各短期成本的概念及相互关系；各种短期成本的变动规律；长期平均成本的变动规律及原因；</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（2）理解各种成本和利润的概念及区别；短期产量曲线和短期成本曲线之间的关系；规模报酬的含义及变动规律；规模经济与规模不经济的含义及原因；</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（3）了解长期总成本的变动特征；外在经济和外在不经济的含义。</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6．完全竞争市场</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考试内容：</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厂商和市场的类型；完全竞争厂商的需求曲线和收益曲线；厂商实现利润最大化的均衡条件；完全竞争厂商的短期均衡和短期供给曲线；完全竞争厂商的长期均衡；完全竞争行业的长期供给曲线；完全竞争市场的短期均衡和长期均衡。</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考试要求：</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 xml:space="preserve">（1）掌握厂商的总收益、平均收益和边际收益的含义及公式；厂商实现利润最大化的条件；厂商短期均衡的分析方法和图形分析，厂商短期均衡的各种情况和短期供给曲线的推导； </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（2）理解市场划分的标准及分类；完全竞争市场的特征；长期均衡的条件和长期厂商对最有规模的选择；</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（3）了解市场、厂商及行业的含义；生产者剩余的含义；成本递增、成本递减和成本不变行业的长期供给曲线的特征。</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7．不完全竞争市场</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考试内容：</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垄断；垄断竞争；寡头；不同市场的经济效率的比较。</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考试要求：</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 xml:space="preserve">（1）掌握垄断厂商的平均收益曲线和边际收益曲线； </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2）理解垄断厂商的特征、垄断厂商的短期和长期均衡；垄断竞争厂商的特征、垄断竞争厂商的长期和短期均衡；古诺模型和斯威齐模型的假设和所能解释的竞争策略；西方经济学的不同市场效率的评价标准及按该评价标准对各市场的评价；</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（3）了解垄断厂商的各类价格歧视及自然垄断的形成和政府管制的方法；垄断竞争厂商的非价格竞争；博弈、博弈均衡、占优均衡的含义及纳什均衡的形成。</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8．生产要素价格决定的需求方面</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考试内容：</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分配论概述；引致需求；完全竞争厂商使用生产要素的原则；完全竞争厂商对生产要素的需求曲线；从厂商的需求曲线到市场的需求曲线。考试要求：</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 xml:space="preserve">（1）掌握完全竞争厂商对要素使用的原则； </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（2）理解要素价格的决定和边际生产率分配论；生产要素需求的特性；古诺模型和斯威齐模型的假设和所能解释的竞争策略；西方经济学的不同市场效率的评价标准及按该评价标准对各市场的评价；</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（3）了解厂商对要素的需求曲线的推导；市场要素需求曲线的推导。</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9．生产要素价格决定的供给方面</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考试内容：</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对供给方面的概述；劳动供给曲线和工资率的决定；土地的供给曲线和地租的决定；资本的供给曲线和利息的决定；洛伦兹曲线和基尼系数。</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考试要求：</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 xml:space="preserve">（1）掌握洛伦兹曲线和基尼系数； </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（2）理解劳动力供给曲线的形状及表现为该形状的原因及劳动力价格的决定；土地供给的特征和地租的决定；衡量收入分配方法和指标；</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（3）了解要素供给的原则；租金、准租金和经济租金的含义；资本的供给曲线、最优资本拥有量和利息的决定。</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10．一般均衡论和福利经济学</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考试内容：</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一般均衡；经济效率；交换的帕累托最优条件； 生产的帕累托最优条件；交换和生产的帕累托最优条件；完全竞争和帕累托最优状态；社会福利函数。</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考试要求：</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 xml:space="preserve">（1）掌握一般均衡的概念； </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（2）理解最优标准的含义；完全竞争市场中，厂商能够是想交换和生产的帕累托最优状态；</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（3）了解实证经济学和规范经济学的含义；交换的帕累托最优状态条件；生产的帕累托最优状态条件；社会福利函数和阿罗不可能性定理。</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11．市场失灵和微观经济政策</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考试内容：</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垄断；外部影响；公共物品；不完全信息。</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考试要求：</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 xml:space="preserve">（1）掌握垄断及其低效率的原因； </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（2）理解外部影响及其分类，外部影响对资源分配的作用；</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（3）了解寻租、公共管制和反托拉斯法；科斯定理的条件及应用；公共物品的含义及其配置特征；信息不对称和信息不对称在各类市场对资源配置的影响。</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12．国民收入的核算与循环</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考试内容：</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国内生产总值及其相关概念、国内生产总值的核算方法、国民收入的几个总量指标、国民收入的基本公式。</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考试要求：</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（1）了解国民经济的几个总量指标。</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（2）理解国民收入的基本公式。</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（3）掌握国内生产总值的概念，国内生产总值的核算方法。</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13．产品市场均衡理论</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考试内容：</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简单的收入决定模型、凯恩斯消费理论、乘数原理、完整的收入决定模型。</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考试要求：</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（1）了解完整的收入决定模型。</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（2）理解凯恩斯消费理论。</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（3）掌握简单的收入决定模型、乘数原理。</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14．货币市场均衡理论</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考试内容：</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货币需求及其决定因素、货币供给、货币利率的决定与变动。</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考试要求：</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（1）了解货币的供给及其变动。</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（2）理解货币需求的决定因素。</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（3）掌握货币利率的决定和变动。</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15．IS-LM模型</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考试内容：</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IS曲线、LM曲线、IS-LM模型分析、IS-LM模型应用、IS-LM模型的极端。</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考试要求：</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（1）了解IS-LM模型的极端。</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（2）理解IS曲线和LM曲线的理论推导。</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（3）掌握IS-LM模型分析及应用。</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16．AD-AS模型</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考试内容：</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总需求曲线及其导出、总供给曲线及其导出、AD-AS模型形式及其应用。</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考试要求：</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（1）了解总需求曲线向右下方倾斜的经济学解释。</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（2）理解总需求曲线与总供给曲线的导出。</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（3）掌握AD-AS模型的形式及其应用。</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17．失业与通货膨胀理论</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考试内容：</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失业的含义、分类、原因、影响及治理，通货膨胀的含义、分类、原因、影响及治理，失业和通货膨胀的关系。</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考试要求：</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（1）了解失业和通货膨胀的治理。</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（2）理解失业和通货膨胀的分类。</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（3）掌握失业和通货膨胀的含义、原因和关系。</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18．宏观经济政策</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考试内容：</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宏观财政政策的内容及其应用、宏观货币政策的内容及其应用、财政政策与货币政策的混合使用、宏观经济政策的影响及效果。</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考试要求：</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（1）了解宏观经济政策的影响及效果。</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（2）理解两种政策的混合使用。</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（3）掌握宏观财政政策的内容及其应用、宏观货币政策的内容及其应用。</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19．经济增长理论</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考试内容：</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经济增长的含义、哈罗德－多马模型、新古典增长模型、新剑桥模型、经济增长因素分析、经济增长理论的发展。</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考试要求：</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（1）了解经济增长理论的发展。</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（2）理解哈罗德-多马模型、新剑桥模型、技术进步与经济增长模型、经济增长因素分析。</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（3）掌握经济增长的含义、新古典增长模型。</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20．经济周期理论</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考试内容：</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动态经济分析，经济周期的含义、特征、分类及其原因。</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考试要求：</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（1）了解动态经济分析。</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（2）理解经济周期的特征和原因。</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（3）掌握经济周期的含义和分类。</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21．开放的宏观经济模型</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考试内容：</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国际收支与外汇市场的基本原理、IS-LM-BP开放的宏观经济模型、开放经济的宏观政策。</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考试要求：</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（1）了解IS-LM-BP开放的宏观经济模型。</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（2）理解国际收支与外汇市场的基本原理。</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（3）掌握开放经济的宏观政策。</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22．宏观经济学主要流派</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考试内容：</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新古典综合派、凯恩斯主义、货币主义、新古典宏观经济学、供给学派经济学、新凯恩斯主义、瑞典学派。</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考试要求：</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（1）了解货币主义、供给学派经济学、瑞典学派的理论观点与政策主张。</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（2）理解新古典宏观经济学、新凯恩斯主义的理论观点与政策主张。</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（3）掌握新古典综合学派、凯恩斯主义的理论观点与政策主张。</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二、考试形式</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（一）考核方式： 闭卷。</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（二）题型</w:t>
      </w:r>
      <w:r>
        <w:rPr>
          <w:rFonts w:hint="eastAsia" w:ascii="仿宋_GB2312" w:hAnsi="仿宋_GB2312" w:eastAsia="仿宋_GB2312" w:cs="仿宋_GB2312"/>
          <w:sz w:val="30"/>
          <w:szCs w:val="30"/>
          <w:lang w:val="en-US" w:eastAsia="zh-CN"/>
        </w:rPr>
        <w:t>：</w:t>
      </w:r>
      <w:r>
        <w:rPr>
          <w:rFonts w:hint="default" w:ascii="仿宋_GB2312" w:hAnsi="仿宋_GB2312" w:eastAsia="仿宋_GB2312" w:cs="仿宋_GB2312"/>
          <w:sz w:val="30"/>
          <w:szCs w:val="30"/>
          <w:lang w:val="en-US" w:eastAsia="zh-CN"/>
        </w:rPr>
        <w:t>单项选择题</w:t>
      </w:r>
      <w:r>
        <w:rPr>
          <w:rFonts w:hint="eastAsia" w:ascii="仿宋_GB2312" w:hAnsi="仿宋_GB2312" w:eastAsia="仿宋_GB2312" w:cs="仿宋_GB2312"/>
          <w:sz w:val="30"/>
          <w:szCs w:val="30"/>
          <w:lang w:val="en-US" w:eastAsia="zh-CN"/>
        </w:rPr>
        <w:t>、</w:t>
      </w:r>
      <w:r>
        <w:rPr>
          <w:rFonts w:hint="default" w:ascii="仿宋_GB2312" w:hAnsi="仿宋_GB2312" w:eastAsia="仿宋_GB2312" w:cs="仿宋_GB2312"/>
          <w:sz w:val="30"/>
          <w:szCs w:val="30"/>
          <w:lang w:val="en-US" w:eastAsia="zh-CN"/>
        </w:rPr>
        <w:t>名词解释</w:t>
      </w:r>
      <w:r>
        <w:rPr>
          <w:rFonts w:hint="eastAsia" w:ascii="仿宋_GB2312" w:hAnsi="仿宋_GB2312" w:eastAsia="仿宋_GB2312" w:cs="仿宋_GB2312"/>
          <w:sz w:val="30"/>
          <w:szCs w:val="30"/>
          <w:lang w:val="en-US" w:eastAsia="zh-CN"/>
        </w:rPr>
        <w:t>、</w:t>
      </w:r>
      <w:r>
        <w:rPr>
          <w:rFonts w:hint="default" w:ascii="仿宋_GB2312" w:hAnsi="仿宋_GB2312" w:eastAsia="仿宋_GB2312" w:cs="仿宋_GB2312"/>
          <w:sz w:val="30"/>
          <w:szCs w:val="30"/>
          <w:lang w:val="en-US" w:eastAsia="zh-CN"/>
        </w:rPr>
        <w:t>简答题</w:t>
      </w:r>
      <w:r>
        <w:rPr>
          <w:rFonts w:hint="eastAsia" w:ascii="仿宋_GB2312" w:hAnsi="仿宋_GB2312" w:eastAsia="仿宋_GB2312" w:cs="仿宋_GB2312"/>
          <w:sz w:val="30"/>
          <w:szCs w:val="30"/>
          <w:lang w:val="en-US" w:eastAsia="zh-CN"/>
        </w:rPr>
        <w:t>、</w:t>
      </w:r>
      <w:r>
        <w:rPr>
          <w:rFonts w:hint="default" w:ascii="仿宋_GB2312" w:hAnsi="仿宋_GB2312" w:eastAsia="仿宋_GB2312" w:cs="仿宋_GB2312"/>
          <w:sz w:val="30"/>
          <w:szCs w:val="30"/>
          <w:lang w:val="en-US" w:eastAsia="zh-CN"/>
        </w:rPr>
        <w:t>计算题</w:t>
      </w:r>
      <w:r>
        <w:rPr>
          <w:rFonts w:hint="eastAsia" w:ascii="仿宋_GB2312" w:hAnsi="仿宋_GB2312" w:eastAsia="仿宋_GB2312" w:cs="仿宋_GB2312"/>
          <w:sz w:val="30"/>
          <w:szCs w:val="30"/>
          <w:lang w:val="en-US" w:eastAsia="zh-CN"/>
        </w:rPr>
        <w:t>、</w:t>
      </w:r>
      <w:r>
        <w:rPr>
          <w:rFonts w:hint="default" w:ascii="仿宋_GB2312" w:hAnsi="仿宋_GB2312" w:eastAsia="仿宋_GB2312" w:cs="仿宋_GB2312"/>
          <w:sz w:val="30"/>
          <w:szCs w:val="30"/>
          <w:lang w:val="en-US" w:eastAsia="zh-CN"/>
        </w:rPr>
        <w:t>论述题</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三、参考书目</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高鸿业. 西方经济学（宏观+微观）. 北京：中国人民大学出版社（第七版），2020年。</w:t>
      </w:r>
    </w:p>
    <w:p>
      <w:pPr>
        <w:spacing w:line="500" w:lineRule="exact"/>
        <w:jc w:val="left"/>
        <w:rPr>
          <w:rFonts w:hint="default" w:ascii="仿宋_GB2312" w:hAnsi="仿宋_GB2312" w:eastAsia="仿宋_GB2312" w:cs="仿宋_GB2312"/>
          <w:sz w:val="30"/>
          <w:szCs w:val="30"/>
          <w:lang w:val="en-US" w:eastAsia="zh-CN"/>
        </w:rPr>
      </w:pPr>
    </w:p>
    <w:p>
      <w:pPr>
        <w:spacing w:line="500" w:lineRule="exact"/>
        <w:jc w:val="left"/>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管理学部分</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一、考试范围</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1 管理概述</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考试内容：管理的概念及特点；管理的性质和职能；管理者与管理技能；管理的原则与方法；管理发展的新趋势</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考试要求：</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（1）熟悉管理的内涵、特征及性质</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（2）理解管理的职能</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（3）掌握管理者与管理技能、管理的原则与方法</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（4）了解管理发展的新趋势</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2 管理思想与管理理论的发展</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考试内容：早期管理思想；古典管理理论；现代管理理论</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考试要求：</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（1）了解中国古代管理思想和西方早期管理思想的演变</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（2）熟悉古典管理理论的基本内容及其贡献和局限</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（3）理解现代管理的主要流派</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3 管理伦理和社会责任</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考试内容：管理活动中的道德逻辑；影响道德的因素；企业的社会责任</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考试要求：</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（1）了解影响道德的因素及提高管理道德素质的途径</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（2）掌握管理活动中的道德逻辑及企业的社会责任</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4 决策</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考试内容：决策的概念与类型；决策的过程；决策的方法；影响决策的因素；个体决策与群体决策；有限理性及其超越</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考试要求：</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（1）了解决策的类型、特点及其影响因素</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（2）熟悉决策的过程与方法</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（3）把握决策的有限理性特征及其超越路径</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5 计划</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考试内容：计划的含义与类型；计划的编制程序；计划的编制方法；目标管理；组织的战略管理</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考试要求：</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（1）掌握计划的含义、特点与类型</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（2）理解计划层次体系的内容，计划的制定流程</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（3）熟悉组织战略构建及类型</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6 组织</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教学内容：组织的含义；组织的类型与功能；组织结构；组织设计；组织力量的的整合；组织变革；组织文化</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考试要求：</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（1）掌握组织的含义、类型与功能</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（2）理解组织设计的影响因素和原则</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（3）掌握组织结构的类型</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（4）了解组织变革的类型、阻力与组织文化</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7 领导</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教学内容：领导概述；领导者及其作用；领导权力概念；领导权力构成要素及领导权力特征；领导特质理论；领导行为理论；领导权变理论</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考试要求：</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（1）掌握领导的含义及其作用</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（2）理解领导权力构成要素及领导权力特征</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（3）熟悉各类领导理论</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8 激励</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教学内容：激励的概念、过程；激励的原则；内容激励理论；过程激励理论；管理实践中的激励问题</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考试要求：</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（1）掌握激励的原理和内容，掌握激励的一般形式</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（2）理解人性的假设等理论、内容激励理论及过程激励理论</w:t>
      </w:r>
    </w:p>
    <w:p>
      <w:pPr>
        <w:spacing w:line="500" w:lineRule="exact"/>
        <w:jc w:val="left"/>
        <w:rPr>
          <w:rFonts w:hint="default" w:ascii="仿宋_GB2312" w:hAnsi="仿宋_GB2312" w:eastAsia="仿宋_GB2312" w:cs="仿宋_GB2312"/>
          <w:sz w:val="30"/>
          <w:szCs w:val="30"/>
          <w:lang w:val="en-US" w:eastAsia="zh-CN"/>
        </w:rPr>
      </w:pPr>
      <w:r>
        <w:rPr>
          <w:rFonts w:hint="default" w:ascii="仿宋_GB2312" w:hAnsi="仿宋_GB2312" w:eastAsia="仿宋_GB2312" w:cs="仿宋_GB2312"/>
          <w:sz w:val="30"/>
          <w:szCs w:val="30"/>
          <w:lang w:val="en-US" w:eastAsia="zh-CN"/>
        </w:rPr>
        <w:t>（3）了解激励的强化理论和综合激励理论</w:t>
      </w:r>
    </w:p>
    <w:p>
      <w:pPr>
        <w:spacing w:line="500" w:lineRule="exact"/>
        <w:jc w:val="left"/>
        <w:rPr>
          <w:rFonts w:hint="eastAsia" w:ascii="仿宋_GB2312" w:hAnsi="仿宋_GB2312" w:eastAsia="仿宋_GB2312" w:cs="仿宋_GB2312"/>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9 沟通</w:t>
      </w:r>
    </w:p>
    <w:p>
      <w:pPr>
        <w:spacing w:line="500" w:lineRule="exact"/>
        <w:jc w:val="left"/>
        <w:rPr>
          <w:rFonts w:hint="default" w:ascii="仿宋_GB2312" w:hAnsi="仿宋_GB2312" w:eastAsia="仿宋_GB2312" w:cs="仿宋_GB2312"/>
          <w:color w:val="000000" w:themeColor="text1"/>
          <w:sz w:val="30"/>
          <w:szCs w:val="30"/>
          <w:lang w:val="en-US" w:eastAsia="zh-CN"/>
          <w14:textFill>
            <w14:solidFill>
              <w14:schemeClr w14:val="tx1"/>
            </w14:solidFill>
          </w14:textFill>
        </w:rPr>
      </w:pPr>
      <w:r>
        <w:rPr>
          <w:rFonts w:hint="default" w:ascii="仿宋_GB2312" w:hAnsi="仿宋_GB2312" w:eastAsia="仿宋_GB2312" w:cs="仿宋_GB2312"/>
          <w:color w:val="000000" w:themeColor="text1"/>
          <w:sz w:val="30"/>
          <w:szCs w:val="30"/>
          <w:lang w:val="en-US" w:eastAsia="zh-CN"/>
          <w14:textFill>
            <w14:solidFill>
              <w14:schemeClr w14:val="tx1"/>
            </w14:solidFill>
          </w14:textFill>
        </w:rPr>
        <w:t>教学内容：</w:t>
      </w: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沟通的概念、过程和类型；有效的人际沟通；正式组织和非正式组织的沟通网络；冲突的内涵及管理策略</w:t>
      </w:r>
    </w:p>
    <w:p>
      <w:pPr>
        <w:spacing w:line="500" w:lineRule="exact"/>
        <w:jc w:val="left"/>
        <w:rPr>
          <w:rFonts w:hint="default" w:ascii="仿宋_GB2312" w:hAnsi="仿宋_GB2312" w:eastAsia="仿宋_GB2312" w:cs="仿宋_GB2312"/>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考试要求：</w:t>
      </w:r>
    </w:p>
    <w:p>
      <w:pPr>
        <w:spacing w:line="500" w:lineRule="exact"/>
        <w:jc w:val="left"/>
        <w:rPr>
          <w:rFonts w:hint="default" w:ascii="仿宋_GB2312" w:hAnsi="仿宋_GB2312" w:eastAsia="仿宋_GB2312" w:cs="仿宋_GB2312"/>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（1）理解沟通的原理</w:t>
      </w:r>
    </w:p>
    <w:p>
      <w:pPr>
        <w:spacing w:line="500" w:lineRule="exact"/>
        <w:jc w:val="left"/>
        <w:rPr>
          <w:rFonts w:hint="eastAsia" w:ascii="仿宋_GB2312" w:hAnsi="仿宋_GB2312" w:eastAsia="仿宋_GB2312" w:cs="仿宋_GB2312"/>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（2）了解不同组织间沟通的特点及其组织</w:t>
      </w:r>
    </w:p>
    <w:p>
      <w:pPr>
        <w:spacing w:line="500" w:lineRule="exact"/>
        <w:jc w:val="left"/>
        <w:rPr>
          <w:rFonts w:hint="default" w:ascii="仿宋_GB2312" w:hAnsi="仿宋_GB2312" w:eastAsia="仿宋_GB2312" w:cs="仿宋_GB2312"/>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（3）熟悉冲突的形成机理和管理策略</w:t>
      </w:r>
    </w:p>
    <w:p>
      <w:pPr>
        <w:spacing w:line="500" w:lineRule="exact"/>
        <w:jc w:val="left"/>
        <w:rPr>
          <w:rFonts w:hint="default" w:ascii="仿宋_GB2312" w:hAnsi="仿宋_GB2312" w:eastAsia="仿宋_GB2312" w:cs="仿宋_GB2312"/>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10</w:t>
      </w:r>
      <w:r>
        <w:rPr>
          <w:rFonts w:hint="default" w:ascii="仿宋_GB2312" w:hAnsi="仿宋_GB2312" w:eastAsia="仿宋_GB2312" w:cs="仿宋_GB2312"/>
          <w:color w:val="000000" w:themeColor="text1"/>
          <w:sz w:val="30"/>
          <w:szCs w:val="30"/>
          <w:lang w:val="en-US" w:eastAsia="zh-CN"/>
          <w14:textFill>
            <w14:solidFill>
              <w14:schemeClr w14:val="tx1"/>
            </w14:solidFill>
          </w14:textFill>
        </w:rPr>
        <w:t xml:space="preserve"> 控制</w:t>
      </w:r>
    </w:p>
    <w:p>
      <w:pPr>
        <w:spacing w:line="500" w:lineRule="exact"/>
        <w:jc w:val="left"/>
        <w:rPr>
          <w:rFonts w:hint="default" w:ascii="仿宋_GB2312" w:hAnsi="仿宋_GB2312" w:eastAsia="仿宋_GB2312" w:cs="仿宋_GB2312"/>
          <w:color w:val="000000" w:themeColor="text1"/>
          <w:sz w:val="30"/>
          <w:szCs w:val="30"/>
          <w:lang w:val="en-US" w:eastAsia="zh-CN"/>
          <w14:textFill>
            <w14:solidFill>
              <w14:schemeClr w14:val="tx1"/>
            </w14:solidFill>
          </w14:textFill>
        </w:rPr>
      </w:pPr>
      <w:r>
        <w:rPr>
          <w:rFonts w:hint="default" w:ascii="仿宋_GB2312" w:hAnsi="仿宋_GB2312" w:eastAsia="仿宋_GB2312" w:cs="仿宋_GB2312"/>
          <w:color w:val="000000" w:themeColor="text1"/>
          <w:sz w:val="30"/>
          <w:szCs w:val="30"/>
          <w:lang w:val="en-US" w:eastAsia="zh-CN"/>
          <w14:textFill>
            <w14:solidFill>
              <w14:schemeClr w14:val="tx1"/>
            </w14:solidFill>
          </w14:textFill>
        </w:rPr>
        <w:t>教学内容：控制的概念、作用、类型及内容；控制的过程；控制的方法；有效控制的原则、基础、前提及策略</w:t>
      </w:r>
    </w:p>
    <w:p>
      <w:pPr>
        <w:spacing w:line="500" w:lineRule="exact"/>
        <w:jc w:val="left"/>
        <w:rPr>
          <w:rFonts w:hint="default" w:ascii="仿宋_GB2312" w:hAnsi="仿宋_GB2312" w:eastAsia="仿宋_GB2312" w:cs="仿宋_GB2312"/>
          <w:color w:val="000000" w:themeColor="text1"/>
          <w:sz w:val="30"/>
          <w:szCs w:val="30"/>
          <w:lang w:val="en-US" w:eastAsia="zh-CN"/>
          <w14:textFill>
            <w14:solidFill>
              <w14:schemeClr w14:val="tx1"/>
            </w14:solidFill>
          </w14:textFill>
        </w:rPr>
      </w:pPr>
      <w:r>
        <w:rPr>
          <w:rFonts w:hint="default" w:ascii="仿宋_GB2312" w:hAnsi="仿宋_GB2312" w:eastAsia="仿宋_GB2312" w:cs="仿宋_GB2312"/>
          <w:color w:val="000000" w:themeColor="text1"/>
          <w:sz w:val="30"/>
          <w:szCs w:val="30"/>
          <w:lang w:val="en-US" w:eastAsia="zh-CN"/>
          <w14:textFill>
            <w14:solidFill>
              <w14:schemeClr w14:val="tx1"/>
            </w14:solidFill>
          </w14:textFill>
        </w:rPr>
        <w:t>考试要求：</w:t>
      </w:r>
    </w:p>
    <w:p>
      <w:pPr>
        <w:spacing w:line="500" w:lineRule="exact"/>
        <w:jc w:val="left"/>
        <w:rPr>
          <w:rFonts w:hint="default" w:ascii="仿宋_GB2312" w:hAnsi="仿宋_GB2312" w:eastAsia="仿宋_GB2312" w:cs="仿宋_GB2312"/>
          <w:color w:val="000000" w:themeColor="text1"/>
          <w:sz w:val="30"/>
          <w:szCs w:val="30"/>
          <w:lang w:val="en-US" w:eastAsia="zh-CN"/>
          <w14:textFill>
            <w14:solidFill>
              <w14:schemeClr w14:val="tx1"/>
            </w14:solidFill>
          </w14:textFill>
        </w:rPr>
      </w:pPr>
      <w:r>
        <w:rPr>
          <w:rFonts w:hint="default" w:ascii="仿宋_GB2312" w:hAnsi="仿宋_GB2312" w:eastAsia="仿宋_GB2312" w:cs="仿宋_GB2312"/>
          <w:color w:val="000000" w:themeColor="text1"/>
          <w:sz w:val="30"/>
          <w:szCs w:val="30"/>
          <w:lang w:val="en-US" w:eastAsia="zh-CN"/>
          <w14:textFill>
            <w14:solidFill>
              <w14:schemeClr w14:val="tx1"/>
            </w14:solidFill>
          </w14:textFill>
        </w:rPr>
        <w:t>（1）掌握控制的概念、作用、类型及内容</w:t>
      </w:r>
    </w:p>
    <w:p>
      <w:pPr>
        <w:spacing w:line="500" w:lineRule="exact"/>
        <w:jc w:val="left"/>
        <w:rPr>
          <w:rFonts w:hint="default" w:ascii="仿宋_GB2312" w:hAnsi="仿宋_GB2312" w:eastAsia="仿宋_GB2312" w:cs="仿宋_GB2312"/>
          <w:color w:val="000000" w:themeColor="text1"/>
          <w:sz w:val="30"/>
          <w:szCs w:val="30"/>
          <w:lang w:val="en-US" w:eastAsia="zh-CN"/>
          <w14:textFill>
            <w14:solidFill>
              <w14:schemeClr w14:val="tx1"/>
            </w14:solidFill>
          </w14:textFill>
        </w:rPr>
      </w:pPr>
      <w:r>
        <w:rPr>
          <w:rFonts w:hint="default" w:ascii="仿宋_GB2312" w:hAnsi="仿宋_GB2312" w:eastAsia="仿宋_GB2312" w:cs="仿宋_GB2312"/>
          <w:color w:val="000000" w:themeColor="text1"/>
          <w:sz w:val="30"/>
          <w:szCs w:val="30"/>
          <w:lang w:val="en-US" w:eastAsia="zh-CN"/>
          <w14:textFill>
            <w14:solidFill>
              <w14:schemeClr w14:val="tx1"/>
            </w14:solidFill>
          </w14:textFill>
        </w:rPr>
        <w:t>（2）控制的过程</w:t>
      </w:r>
    </w:p>
    <w:p>
      <w:pPr>
        <w:spacing w:line="500" w:lineRule="exact"/>
        <w:jc w:val="left"/>
        <w:rPr>
          <w:rFonts w:hint="default" w:ascii="仿宋_GB2312" w:hAnsi="仿宋_GB2312" w:eastAsia="仿宋_GB2312" w:cs="仿宋_GB2312"/>
          <w:color w:val="000000" w:themeColor="text1"/>
          <w:sz w:val="30"/>
          <w:szCs w:val="30"/>
          <w:lang w:val="en-US" w:eastAsia="zh-CN"/>
          <w14:textFill>
            <w14:solidFill>
              <w14:schemeClr w14:val="tx1"/>
            </w14:solidFill>
          </w14:textFill>
        </w:rPr>
      </w:pPr>
      <w:r>
        <w:rPr>
          <w:rFonts w:hint="default" w:ascii="仿宋_GB2312" w:hAnsi="仿宋_GB2312" w:eastAsia="仿宋_GB2312" w:cs="仿宋_GB2312"/>
          <w:color w:val="000000" w:themeColor="text1"/>
          <w:sz w:val="30"/>
          <w:szCs w:val="30"/>
          <w:lang w:val="en-US" w:eastAsia="zh-CN"/>
          <w14:textFill>
            <w14:solidFill>
              <w14:schemeClr w14:val="tx1"/>
            </w14:solidFill>
          </w14:textFill>
        </w:rPr>
        <w:t>（3）了解有效控制的原则与形式</w:t>
      </w:r>
    </w:p>
    <w:p>
      <w:pPr>
        <w:spacing w:line="500" w:lineRule="exact"/>
        <w:jc w:val="left"/>
        <w:rPr>
          <w:rFonts w:hint="default" w:ascii="仿宋_GB2312" w:hAnsi="仿宋_GB2312" w:eastAsia="仿宋_GB2312" w:cs="仿宋_GB2312"/>
          <w:color w:val="000000" w:themeColor="text1"/>
          <w:sz w:val="30"/>
          <w:szCs w:val="30"/>
          <w:lang w:val="en-US" w:eastAsia="zh-CN"/>
          <w14:textFill>
            <w14:solidFill>
              <w14:schemeClr w14:val="tx1"/>
            </w14:solidFill>
          </w14:textFill>
        </w:rPr>
      </w:pPr>
      <w:r>
        <w:rPr>
          <w:rFonts w:hint="default" w:ascii="仿宋_GB2312" w:hAnsi="仿宋_GB2312" w:eastAsia="仿宋_GB2312" w:cs="仿宋_GB2312"/>
          <w:color w:val="000000" w:themeColor="text1"/>
          <w:sz w:val="30"/>
          <w:szCs w:val="30"/>
          <w:lang w:val="en-US" w:eastAsia="zh-CN"/>
          <w14:textFill>
            <w14:solidFill>
              <w14:schemeClr w14:val="tx1"/>
            </w14:solidFill>
          </w14:textFill>
        </w:rPr>
        <w:t>1</w:t>
      </w: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1</w:t>
      </w:r>
      <w:r>
        <w:rPr>
          <w:rFonts w:hint="default" w:ascii="仿宋_GB2312" w:hAnsi="仿宋_GB2312" w:eastAsia="仿宋_GB2312" w:cs="仿宋_GB2312"/>
          <w:color w:val="000000" w:themeColor="text1"/>
          <w:sz w:val="30"/>
          <w:szCs w:val="30"/>
          <w:lang w:val="en-US" w:eastAsia="zh-CN"/>
          <w14:textFill>
            <w14:solidFill>
              <w14:schemeClr w14:val="tx1"/>
            </w14:solidFill>
          </w14:textFill>
        </w:rPr>
        <w:t xml:space="preserve"> 创新</w:t>
      </w:r>
    </w:p>
    <w:p>
      <w:pPr>
        <w:spacing w:line="500" w:lineRule="exact"/>
        <w:jc w:val="left"/>
        <w:rPr>
          <w:rFonts w:hint="default" w:ascii="仿宋_GB2312" w:hAnsi="仿宋_GB2312" w:eastAsia="仿宋_GB2312" w:cs="仿宋_GB2312"/>
          <w:color w:val="000000" w:themeColor="text1"/>
          <w:sz w:val="30"/>
          <w:szCs w:val="30"/>
          <w:lang w:val="en-US" w:eastAsia="zh-CN"/>
          <w14:textFill>
            <w14:solidFill>
              <w14:schemeClr w14:val="tx1"/>
            </w14:solidFill>
          </w14:textFill>
        </w:rPr>
      </w:pPr>
      <w:r>
        <w:rPr>
          <w:rFonts w:hint="default" w:ascii="仿宋_GB2312" w:hAnsi="仿宋_GB2312" w:eastAsia="仿宋_GB2312" w:cs="仿宋_GB2312"/>
          <w:color w:val="000000" w:themeColor="text1"/>
          <w:sz w:val="30"/>
          <w:szCs w:val="30"/>
          <w:lang w:val="en-US" w:eastAsia="zh-CN"/>
          <w14:textFill>
            <w14:solidFill>
              <w14:schemeClr w14:val="tx1"/>
            </w14:solidFill>
          </w14:textFill>
        </w:rPr>
        <w:t>教学内容：管理的创新职能；技术创新；组织创新；管理创新</w:t>
      </w:r>
    </w:p>
    <w:p>
      <w:pPr>
        <w:spacing w:line="500" w:lineRule="exact"/>
        <w:jc w:val="left"/>
        <w:rPr>
          <w:rFonts w:hint="default" w:ascii="仿宋_GB2312" w:hAnsi="仿宋_GB2312" w:eastAsia="仿宋_GB2312" w:cs="仿宋_GB2312"/>
          <w:color w:val="000000" w:themeColor="text1"/>
          <w:sz w:val="30"/>
          <w:szCs w:val="30"/>
          <w:lang w:val="en-US" w:eastAsia="zh-CN"/>
          <w14:textFill>
            <w14:solidFill>
              <w14:schemeClr w14:val="tx1"/>
            </w14:solidFill>
          </w14:textFill>
        </w:rPr>
      </w:pPr>
      <w:r>
        <w:rPr>
          <w:rFonts w:hint="default" w:ascii="仿宋_GB2312" w:hAnsi="仿宋_GB2312" w:eastAsia="仿宋_GB2312" w:cs="仿宋_GB2312"/>
          <w:color w:val="000000" w:themeColor="text1"/>
          <w:sz w:val="30"/>
          <w:szCs w:val="30"/>
          <w:lang w:val="en-US" w:eastAsia="zh-CN"/>
          <w14:textFill>
            <w14:solidFill>
              <w14:schemeClr w14:val="tx1"/>
            </w14:solidFill>
          </w14:textFill>
        </w:rPr>
        <w:t>考试要求：</w:t>
      </w:r>
    </w:p>
    <w:p>
      <w:pPr>
        <w:spacing w:line="500" w:lineRule="exact"/>
        <w:jc w:val="left"/>
        <w:rPr>
          <w:rFonts w:hint="default" w:ascii="仿宋_GB2312" w:hAnsi="仿宋_GB2312" w:eastAsia="仿宋_GB2312" w:cs="仿宋_GB2312"/>
          <w:color w:val="000000" w:themeColor="text1"/>
          <w:sz w:val="30"/>
          <w:szCs w:val="30"/>
          <w:lang w:val="en-US" w:eastAsia="zh-CN"/>
          <w14:textFill>
            <w14:solidFill>
              <w14:schemeClr w14:val="tx1"/>
            </w14:solidFill>
          </w14:textFill>
        </w:rPr>
      </w:pPr>
      <w:r>
        <w:rPr>
          <w:rFonts w:hint="default" w:ascii="仿宋_GB2312" w:hAnsi="仿宋_GB2312" w:eastAsia="仿宋_GB2312" w:cs="仿宋_GB2312"/>
          <w:color w:val="000000" w:themeColor="text1"/>
          <w:sz w:val="30"/>
          <w:szCs w:val="30"/>
          <w:lang w:val="en-US" w:eastAsia="zh-CN"/>
          <w14:textFill>
            <w14:solidFill>
              <w14:schemeClr w14:val="tx1"/>
            </w14:solidFill>
          </w14:textFill>
        </w:rPr>
        <w:t>（1）掌握创新的概念、特点和作用</w:t>
      </w:r>
    </w:p>
    <w:p>
      <w:pPr>
        <w:spacing w:line="500" w:lineRule="exact"/>
        <w:jc w:val="left"/>
        <w:rPr>
          <w:rFonts w:hint="default" w:ascii="仿宋_GB2312" w:hAnsi="仿宋_GB2312" w:eastAsia="仿宋_GB2312" w:cs="仿宋_GB2312"/>
          <w:color w:val="000000" w:themeColor="text1"/>
          <w:sz w:val="30"/>
          <w:szCs w:val="30"/>
          <w:lang w:val="en-US" w:eastAsia="zh-CN"/>
          <w14:textFill>
            <w14:solidFill>
              <w14:schemeClr w14:val="tx1"/>
            </w14:solidFill>
          </w14:textFill>
        </w:rPr>
      </w:pPr>
      <w:r>
        <w:rPr>
          <w:rFonts w:hint="default" w:ascii="仿宋_GB2312" w:hAnsi="仿宋_GB2312" w:eastAsia="仿宋_GB2312" w:cs="仿宋_GB2312"/>
          <w:color w:val="000000" w:themeColor="text1"/>
          <w:sz w:val="30"/>
          <w:szCs w:val="30"/>
          <w:lang w:val="en-US" w:eastAsia="zh-CN"/>
          <w14:textFill>
            <w14:solidFill>
              <w14:schemeClr w14:val="tx1"/>
            </w14:solidFill>
          </w14:textFill>
        </w:rPr>
        <w:t>（2）理解创新的类型</w:t>
      </w:r>
    </w:p>
    <w:p>
      <w:pPr>
        <w:spacing w:line="500" w:lineRule="exact"/>
        <w:jc w:val="left"/>
        <w:rPr>
          <w:rFonts w:hint="default" w:ascii="仿宋_GB2312" w:hAnsi="仿宋_GB2312" w:eastAsia="仿宋_GB2312" w:cs="仿宋_GB2312"/>
          <w:color w:val="000000" w:themeColor="text1"/>
          <w:sz w:val="30"/>
          <w:szCs w:val="30"/>
          <w:lang w:val="en-US" w:eastAsia="zh-CN"/>
          <w14:textFill>
            <w14:solidFill>
              <w14:schemeClr w14:val="tx1"/>
            </w14:solidFill>
          </w14:textFill>
        </w:rPr>
      </w:pPr>
      <w:r>
        <w:rPr>
          <w:rFonts w:hint="default" w:ascii="仿宋_GB2312" w:hAnsi="仿宋_GB2312" w:eastAsia="仿宋_GB2312" w:cs="仿宋_GB2312"/>
          <w:color w:val="000000" w:themeColor="text1"/>
          <w:sz w:val="30"/>
          <w:szCs w:val="30"/>
          <w:lang w:val="en-US" w:eastAsia="zh-CN"/>
          <w14:textFill>
            <w14:solidFill>
              <w14:schemeClr w14:val="tx1"/>
            </w14:solidFill>
          </w14:textFill>
        </w:rPr>
        <w:t>（3）了解管理创新的基本内容和组织工作</w:t>
      </w:r>
    </w:p>
    <w:p>
      <w:pPr>
        <w:spacing w:line="500" w:lineRule="exact"/>
        <w:jc w:val="left"/>
        <w:rPr>
          <w:rFonts w:hint="default" w:ascii="仿宋_GB2312" w:hAnsi="仿宋_GB2312" w:eastAsia="仿宋_GB2312" w:cs="仿宋_GB2312"/>
          <w:color w:val="000000" w:themeColor="text1"/>
          <w:sz w:val="30"/>
          <w:szCs w:val="30"/>
          <w:lang w:val="en-US" w:eastAsia="zh-CN"/>
          <w14:textFill>
            <w14:solidFill>
              <w14:schemeClr w14:val="tx1"/>
            </w14:solidFill>
          </w14:textFill>
        </w:rPr>
      </w:pPr>
      <w:r>
        <w:rPr>
          <w:rFonts w:hint="default" w:ascii="仿宋_GB2312" w:hAnsi="仿宋_GB2312" w:eastAsia="仿宋_GB2312" w:cs="仿宋_GB2312"/>
          <w:color w:val="000000" w:themeColor="text1"/>
          <w:sz w:val="30"/>
          <w:szCs w:val="30"/>
          <w:lang w:val="en-US" w:eastAsia="zh-CN"/>
          <w14:textFill>
            <w14:solidFill>
              <w14:schemeClr w14:val="tx1"/>
            </w14:solidFill>
          </w14:textFill>
        </w:rPr>
        <w:t>（4）把握移动互联网时代的管理创新</w:t>
      </w:r>
    </w:p>
    <w:p>
      <w:pPr>
        <w:spacing w:line="500" w:lineRule="exact"/>
        <w:jc w:val="left"/>
        <w:rPr>
          <w:rFonts w:hint="default" w:ascii="仿宋_GB2312" w:hAnsi="仿宋_GB2312" w:eastAsia="仿宋_GB2312" w:cs="仿宋_GB2312"/>
          <w:color w:val="000000" w:themeColor="text1"/>
          <w:sz w:val="30"/>
          <w:szCs w:val="30"/>
          <w:lang w:val="en-US" w:eastAsia="zh-CN"/>
          <w14:textFill>
            <w14:solidFill>
              <w14:schemeClr w14:val="tx1"/>
            </w14:solidFill>
          </w14:textFill>
        </w:rPr>
      </w:pPr>
      <w:r>
        <w:rPr>
          <w:rFonts w:hint="default" w:ascii="仿宋_GB2312" w:hAnsi="仿宋_GB2312" w:eastAsia="仿宋_GB2312" w:cs="仿宋_GB2312"/>
          <w:color w:val="000000" w:themeColor="text1"/>
          <w:sz w:val="30"/>
          <w:szCs w:val="30"/>
          <w:lang w:val="en-US" w:eastAsia="zh-CN"/>
          <w14:textFill>
            <w14:solidFill>
              <w14:schemeClr w14:val="tx1"/>
            </w14:solidFill>
          </w14:textFill>
        </w:rPr>
        <w:t>二、考试形式</w:t>
      </w:r>
    </w:p>
    <w:p>
      <w:pPr>
        <w:spacing w:line="500" w:lineRule="exact"/>
        <w:jc w:val="left"/>
        <w:rPr>
          <w:rFonts w:hint="default" w:ascii="仿宋_GB2312" w:hAnsi="仿宋_GB2312" w:eastAsia="仿宋_GB2312" w:cs="仿宋_GB2312"/>
          <w:color w:val="000000" w:themeColor="text1"/>
          <w:sz w:val="30"/>
          <w:szCs w:val="30"/>
          <w:lang w:val="en-US" w:eastAsia="zh-CN"/>
          <w14:textFill>
            <w14:solidFill>
              <w14:schemeClr w14:val="tx1"/>
            </w14:solidFill>
          </w14:textFill>
        </w:rPr>
      </w:pPr>
      <w:r>
        <w:rPr>
          <w:rFonts w:hint="default" w:ascii="仿宋_GB2312" w:hAnsi="仿宋_GB2312" w:eastAsia="仿宋_GB2312" w:cs="仿宋_GB2312"/>
          <w:color w:val="000000" w:themeColor="text1"/>
          <w:sz w:val="30"/>
          <w:szCs w:val="30"/>
          <w:lang w:val="en-US" w:eastAsia="zh-CN"/>
          <w14:textFill>
            <w14:solidFill>
              <w14:schemeClr w14:val="tx1"/>
            </w14:solidFill>
          </w14:textFill>
        </w:rPr>
        <w:t>（一）考核方式：闭卷</w:t>
      </w:r>
    </w:p>
    <w:p>
      <w:pPr>
        <w:spacing w:line="500" w:lineRule="exact"/>
        <w:jc w:val="left"/>
        <w:rPr>
          <w:rFonts w:hint="default" w:ascii="仿宋_GB2312" w:hAnsi="仿宋_GB2312" w:eastAsia="仿宋_GB2312" w:cs="仿宋_GB2312"/>
          <w:color w:val="000000" w:themeColor="text1"/>
          <w:sz w:val="30"/>
          <w:szCs w:val="30"/>
          <w:lang w:val="en-US" w:eastAsia="zh-CN"/>
          <w14:textFill>
            <w14:solidFill>
              <w14:schemeClr w14:val="tx1"/>
            </w14:solidFill>
          </w14:textFill>
        </w:rPr>
      </w:pPr>
      <w:r>
        <w:rPr>
          <w:rFonts w:hint="default" w:ascii="仿宋_GB2312" w:hAnsi="仿宋_GB2312" w:eastAsia="仿宋_GB2312" w:cs="仿宋_GB2312"/>
          <w:color w:val="000000" w:themeColor="text1"/>
          <w:sz w:val="30"/>
          <w:szCs w:val="30"/>
          <w:lang w:val="en-US" w:eastAsia="zh-CN"/>
          <w14:textFill>
            <w14:solidFill>
              <w14:schemeClr w14:val="tx1"/>
            </w14:solidFill>
          </w14:textFill>
        </w:rPr>
        <w:t>（二）题型</w:t>
      </w: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w:t>
      </w:r>
      <w:r>
        <w:rPr>
          <w:rFonts w:hint="default" w:ascii="仿宋_GB2312" w:hAnsi="仿宋_GB2312" w:eastAsia="仿宋_GB2312" w:cs="仿宋_GB2312"/>
          <w:color w:val="000000" w:themeColor="text1"/>
          <w:sz w:val="30"/>
          <w:szCs w:val="30"/>
          <w:lang w:val="en-US" w:eastAsia="zh-CN"/>
          <w14:textFill>
            <w14:solidFill>
              <w14:schemeClr w14:val="tx1"/>
            </w14:solidFill>
          </w14:textFill>
        </w:rPr>
        <w:t>单选题</w:t>
      </w: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w:t>
      </w:r>
      <w:r>
        <w:rPr>
          <w:rFonts w:hint="default" w:ascii="仿宋_GB2312" w:hAnsi="仿宋_GB2312" w:eastAsia="仿宋_GB2312" w:cs="仿宋_GB2312"/>
          <w:color w:val="000000" w:themeColor="text1"/>
          <w:sz w:val="30"/>
          <w:szCs w:val="30"/>
          <w:lang w:val="en-US" w:eastAsia="zh-CN"/>
          <w14:textFill>
            <w14:solidFill>
              <w14:schemeClr w14:val="tx1"/>
            </w14:solidFill>
          </w14:textFill>
        </w:rPr>
        <w:t>多选题</w:t>
      </w: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w:t>
      </w:r>
      <w:r>
        <w:rPr>
          <w:rFonts w:hint="default" w:ascii="仿宋_GB2312" w:hAnsi="仿宋_GB2312" w:eastAsia="仿宋_GB2312" w:cs="仿宋_GB2312"/>
          <w:color w:val="000000" w:themeColor="text1"/>
          <w:sz w:val="30"/>
          <w:szCs w:val="30"/>
          <w:lang w:val="en-US" w:eastAsia="zh-CN"/>
          <w14:textFill>
            <w14:solidFill>
              <w14:schemeClr w14:val="tx1"/>
            </w14:solidFill>
          </w14:textFill>
        </w:rPr>
        <w:t>判断题</w:t>
      </w: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w:t>
      </w:r>
      <w:r>
        <w:rPr>
          <w:rFonts w:hint="default" w:ascii="仿宋_GB2312" w:hAnsi="仿宋_GB2312" w:eastAsia="仿宋_GB2312" w:cs="仿宋_GB2312"/>
          <w:color w:val="000000" w:themeColor="text1"/>
          <w:sz w:val="30"/>
          <w:szCs w:val="30"/>
          <w:lang w:val="en-US" w:eastAsia="zh-CN"/>
          <w14:textFill>
            <w14:solidFill>
              <w14:schemeClr w14:val="tx1"/>
            </w14:solidFill>
          </w14:textFill>
        </w:rPr>
        <w:t>名词解释</w:t>
      </w: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w:t>
      </w:r>
      <w:r>
        <w:rPr>
          <w:rFonts w:hint="default" w:ascii="仿宋_GB2312" w:hAnsi="仿宋_GB2312" w:eastAsia="仿宋_GB2312" w:cs="仿宋_GB2312"/>
          <w:color w:val="000000" w:themeColor="text1"/>
          <w:sz w:val="30"/>
          <w:szCs w:val="30"/>
          <w:lang w:val="en-US" w:eastAsia="zh-CN"/>
          <w14:textFill>
            <w14:solidFill>
              <w14:schemeClr w14:val="tx1"/>
            </w14:solidFill>
          </w14:textFill>
        </w:rPr>
        <w:t>简答题</w:t>
      </w: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w:t>
      </w:r>
      <w:r>
        <w:rPr>
          <w:rFonts w:hint="default" w:ascii="仿宋_GB2312" w:hAnsi="仿宋_GB2312" w:eastAsia="仿宋_GB2312" w:cs="仿宋_GB2312"/>
          <w:color w:val="000000" w:themeColor="text1"/>
          <w:sz w:val="30"/>
          <w:szCs w:val="30"/>
          <w:lang w:val="en-US" w:eastAsia="zh-CN"/>
          <w14:textFill>
            <w14:solidFill>
              <w14:schemeClr w14:val="tx1"/>
            </w14:solidFill>
          </w14:textFill>
        </w:rPr>
        <w:t>材料分析题</w:t>
      </w: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、论述题</w:t>
      </w:r>
    </w:p>
    <w:p>
      <w:pPr>
        <w:spacing w:line="500" w:lineRule="exact"/>
        <w:jc w:val="left"/>
        <w:rPr>
          <w:rFonts w:hint="default" w:ascii="仿宋_GB2312" w:hAnsi="仿宋_GB2312" w:eastAsia="仿宋_GB2312" w:cs="仿宋_GB2312"/>
          <w:color w:val="000000" w:themeColor="text1"/>
          <w:sz w:val="30"/>
          <w:szCs w:val="30"/>
          <w:lang w:val="en-US" w:eastAsia="zh-CN"/>
          <w14:textFill>
            <w14:solidFill>
              <w14:schemeClr w14:val="tx1"/>
            </w14:solidFill>
          </w14:textFill>
        </w:rPr>
      </w:pPr>
      <w:r>
        <w:rPr>
          <w:rFonts w:hint="default" w:ascii="仿宋_GB2312" w:hAnsi="仿宋_GB2312" w:eastAsia="仿宋_GB2312" w:cs="仿宋_GB2312"/>
          <w:color w:val="000000" w:themeColor="text1"/>
          <w:sz w:val="30"/>
          <w:szCs w:val="30"/>
          <w:lang w:val="en-US" w:eastAsia="zh-CN"/>
          <w14:textFill>
            <w14:solidFill>
              <w14:schemeClr w14:val="tx1"/>
            </w14:solidFill>
          </w14:textFill>
        </w:rPr>
        <w:t>三、参考书目</w:t>
      </w:r>
    </w:p>
    <w:p>
      <w:pPr>
        <w:spacing w:line="500" w:lineRule="exact"/>
        <w:jc w:val="left"/>
        <w:rPr>
          <w:rFonts w:hint="default" w:ascii="仿宋_GB2312" w:hAnsi="仿宋_GB2312" w:eastAsia="仿宋_GB2312" w:cs="仿宋_GB2312"/>
          <w:color w:val="000000" w:themeColor="text1"/>
          <w:sz w:val="30"/>
          <w:szCs w:val="30"/>
          <w:lang w:val="en-US" w:eastAsia="zh-CN"/>
          <w14:textFill>
            <w14:solidFill>
              <w14:schemeClr w14:val="tx1"/>
            </w14:solidFill>
          </w14:textFill>
        </w:rPr>
      </w:pPr>
      <w:r>
        <w:rPr>
          <w:rFonts w:hint="default" w:ascii="仿宋_GB2312" w:hAnsi="仿宋_GB2312" w:eastAsia="仿宋_GB2312" w:cs="仿宋_GB2312"/>
          <w:color w:val="000000" w:themeColor="text1"/>
          <w:sz w:val="30"/>
          <w:szCs w:val="30"/>
          <w:lang w:val="en-US" w:eastAsia="zh-CN"/>
          <w14:textFill>
            <w14:solidFill>
              <w14:schemeClr w14:val="tx1"/>
            </w14:solidFill>
          </w14:textFill>
        </w:rPr>
        <w:t>陈传明, 周小虎. 管理学原理（第二版）. 北京: 机械工业出版社</w:t>
      </w: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,2019年</w:t>
      </w:r>
    </w:p>
    <w:p>
      <w:pPr>
        <w:spacing w:line="500" w:lineRule="exact"/>
        <w:jc w:val="left"/>
        <w:rPr>
          <w:rFonts w:hint="default" w:ascii="仿宋_GB2312" w:hAnsi="仿宋_GB2312" w:eastAsia="仿宋_GB2312" w:cs="仿宋_GB2312"/>
          <w:sz w:val="30"/>
          <w:szCs w:val="30"/>
          <w:lang w:val="en-US" w:eastAsia="zh-CN"/>
        </w:rPr>
      </w:pPr>
      <w:bookmarkStart w:id="0" w:name="_GoBack"/>
      <w:bookmarkEnd w:id="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ZiYjMyYzI2NmIyMmY5MzVmYjc0NTExZTFhZDc5OWIifQ=="/>
  </w:docVars>
  <w:rsids>
    <w:rsidRoot w:val="00000000"/>
    <w:rsid w:val="10543FC2"/>
    <w:rsid w:val="343867F8"/>
    <w:rsid w:val="37644D29"/>
    <w:rsid w:val="537F76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26</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2021-07-27T03:01:00Z</dcterms:created>
  <dc:creator>admin</dc:creator>
  <cp:lastModifiedBy>Sally</cp:lastModifiedBy>
  <dcterms:modified xsi:type="dcterms:W3CDTF">2023-09-13T09:28:53Z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11DFCBA358DC4DBE849F678AA2C2CBE7</vt:lpwstr>
  </property>
</Properties>
</file>